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BD40024" w:rsidR="003E79E8" w:rsidRPr="00241ED9" w:rsidRDefault="00D35070" w:rsidP="003E79E8">
      <w:pPr>
        <w:jc w:val="right"/>
        <w:rPr>
          <w:lang w:val="lv-LV"/>
        </w:rPr>
      </w:pPr>
      <w:r>
        <w:rPr>
          <w:lang w:val="lv-LV"/>
        </w:rPr>
        <w:t>27.01.2022</w:t>
      </w:r>
      <w:r w:rsidR="003E79E8" w:rsidRPr="00241ED9">
        <w:rPr>
          <w:lang w:val="lv-LV"/>
        </w:rPr>
        <w:t xml:space="preserve"> sēdes lēmumu </w:t>
      </w:r>
    </w:p>
    <w:p w14:paraId="396C63CF" w14:textId="60454037" w:rsidR="003E79E8" w:rsidRPr="00241ED9" w:rsidRDefault="003E79E8" w:rsidP="003E79E8">
      <w:pPr>
        <w:jc w:val="right"/>
        <w:rPr>
          <w:lang w:val="lv-LV"/>
        </w:rPr>
      </w:pPr>
      <w:r w:rsidRPr="00241ED9">
        <w:rPr>
          <w:lang w:val="lv-LV"/>
        </w:rPr>
        <w:t xml:space="preserve">(protokols </w:t>
      </w:r>
      <w:r w:rsidR="0075261E">
        <w:rPr>
          <w:lang w:val="lv-LV"/>
        </w:rPr>
        <w:t>Nr.</w:t>
      </w:r>
      <w:r w:rsidR="00822833">
        <w:rPr>
          <w:lang w:val="lv-LV"/>
        </w:rPr>
        <w:t>2</w:t>
      </w:r>
      <w:r w:rsidR="0075261E">
        <w:rPr>
          <w:lang w:val="lv-LV"/>
        </w:rPr>
        <w:t>;</w:t>
      </w:r>
      <w:r w:rsidR="002024D6">
        <w:rPr>
          <w:lang w:val="lv-LV"/>
        </w:rPr>
        <w:t xml:space="preserve"> </w:t>
      </w:r>
      <w:r w:rsidR="00822833">
        <w:rPr>
          <w:lang w:val="lv-LV"/>
        </w:rPr>
        <w:t>43</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7936C82A" w:rsidR="00E31DD5" w:rsidRPr="00E31DD5" w:rsidRDefault="00E31DD5" w:rsidP="00D35070">
            <w:pPr>
              <w:pStyle w:val="Nosaukums"/>
              <w:spacing w:line="276" w:lineRule="auto"/>
              <w:jc w:val="left"/>
              <w:rPr>
                <w:rFonts w:ascii="Times New Roman" w:hAnsi="Times New Roman"/>
                <w:sz w:val="24"/>
                <w:szCs w:val="24"/>
              </w:rPr>
            </w:pPr>
            <w:r w:rsidRPr="00E31DD5">
              <w:rPr>
                <w:rFonts w:ascii="Times New Roman" w:hAnsi="Times New Roman"/>
                <w:sz w:val="24"/>
                <w:szCs w:val="24"/>
              </w:rPr>
              <w:t>202</w:t>
            </w:r>
            <w:r w:rsidR="00D35070">
              <w:rPr>
                <w:rFonts w:ascii="Times New Roman" w:hAnsi="Times New Roman"/>
                <w:sz w:val="24"/>
                <w:szCs w:val="24"/>
              </w:rPr>
              <w:t>2</w:t>
            </w:r>
            <w:r w:rsidRPr="00E31DD5">
              <w:rPr>
                <w:rFonts w:ascii="Times New Roman" w:hAnsi="Times New Roman"/>
                <w:sz w:val="24"/>
                <w:szCs w:val="24"/>
              </w:rPr>
              <w:t xml:space="preserve">. gada </w:t>
            </w:r>
            <w:r w:rsidR="00D35070">
              <w:rPr>
                <w:rFonts w:ascii="Times New Roman" w:hAnsi="Times New Roman"/>
                <w:sz w:val="24"/>
                <w:szCs w:val="24"/>
              </w:rPr>
              <w:t>27</w:t>
            </w:r>
            <w:r w:rsidR="0019667C">
              <w:rPr>
                <w:rFonts w:ascii="Times New Roman" w:hAnsi="Times New Roman"/>
                <w:sz w:val="24"/>
                <w:szCs w:val="24"/>
              </w:rPr>
              <w:t>.</w:t>
            </w:r>
            <w:r w:rsidR="003D5CBB">
              <w:rPr>
                <w:rFonts w:ascii="Times New Roman" w:hAnsi="Times New Roman"/>
                <w:sz w:val="24"/>
                <w:szCs w:val="24"/>
              </w:rPr>
              <w:t xml:space="preserve"> </w:t>
            </w:r>
            <w:r w:rsidR="00D35070">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0DBBB87A" w:rsidR="00E31DD5" w:rsidRPr="00E31DD5" w:rsidRDefault="0019667C" w:rsidP="00822833">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822833">
              <w:rPr>
                <w:rFonts w:ascii="Times New Roman" w:hAnsi="Times New Roman"/>
                <w:b w:val="0"/>
                <w:bCs w:val="0"/>
                <w:sz w:val="24"/>
                <w:szCs w:val="24"/>
              </w:rPr>
              <w:t>13</w:t>
            </w:r>
            <w:r w:rsidR="00D35070">
              <w:rPr>
                <w:rFonts w:ascii="Times New Roman" w:hAnsi="Times New Roman"/>
                <w:b w:val="0"/>
                <w:bCs w:val="0"/>
                <w:sz w:val="24"/>
                <w:szCs w:val="24"/>
              </w:rPr>
              <w:t>/2022</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457BF0CE" w14:textId="41B544D3" w:rsidR="0079095A" w:rsidRPr="005726F7" w:rsidRDefault="0079095A" w:rsidP="003E79E8">
      <w:pPr>
        <w:jc w:val="center"/>
        <w:rPr>
          <w:b/>
          <w:sz w:val="28"/>
          <w:szCs w:val="28"/>
          <w:lang w:val="lv-LV"/>
        </w:rPr>
      </w:pPr>
      <w:r w:rsidRPr="005726F7">
        <w:rPr>
          <w:b/>
          <w:sz w:val="28"/>
          <w:szCs w:val="28"/>
          <w:lang w:val="lv-LV"/>
        </w:rPr>
        <w:t xml:space="preserve">Ogres novada pašvaldības </w:t>
      </w:r>
      <w:r w:rsidR="00672AD6">
        <w:rPr>
          <w:b/>
          <w:sz w:val="28"/>
          <w:szCs w:val="28"/>
          <w:lang w:val="lv-LV"/>
        </w:rPr>
        <w:t>sabiedriskā transporta</w:t>
      </w:r>
      <w:r w:rsidR="003E79E8" w:rsidRPr="005726F7">
        <w:rPr>
          <w:b/>
          <w:sz w:val="28"/>
          <w:szCs w:val="28"/>
          <w:lang w:val="lv-LV"/>
        </w:rPr>
        <w:t xml:space="preserve"> </w:t>
      </w:r>
    </w:p>
    <w:p w14:paraId="396C63DB" w14:textId="3ED1F4AA" w:rsidR="003E79E8" w:rsidRPr="005726F7" w:rsidRDefault="003E79E8" w:rsidP="003E79E8">
      <w:pPr>
        <w:jc w:val="center"/>
        <w:rPr>
          <w:b/>
          <w:sz w:val="28"/>
          <w:szCs w:val="28"/>
          <w:lang w:val="lv-LV"/>
        </w:rPr>
      </w:pPr>
      <w:r w:rsidRPr="005726F7">
        <w:rPr>
          <w:b/>
          <w:sz w:val="28"/>
          <w:szCs w:val="28"/>
          <w:lang w:val="lv-LV"/>
        </w:rPr>
        <w:t>komisijas nolikums</w:t>
      </w:r>
    </w:p>
    <w:p w14:paraId="396C63DC" w14:textId="77777777" w:rsidR="003E79E8" w:rsidRPr="003D6BF4" w:rsidRDefault="003E79E8" w:rsidP="003E79E8">
      <w:pPr>
        <w:jc w:val="center"/>
        <w:rPr>
          <w:sz w:val="28"/>
          <w:szCs w:val="28"/>
          <w:lang w:val="lv-LV"/>
        </w:rPr>
      </w:pPr>
    </w:p>
    <w:p w14:paraId="396C63DD" w14:textId="1F8B0071" w:rsidR="00E31DD5" w:rsidRPr="00822833" w:rsidRDefault="00550994" w:rsidP="00E31DD5">
      <w:pPr>
        <w:jc w:val="right"/>
        <w:rPr>
          <w:i/>
          <w:lang w:val="lv-LV"/>
        </w:rPr>
      </w:pPr>
      <w:r w:rsidRPr="00822833">
        <w:rPr>
          <w:i/>
          <w:lang w:val="lv-LV"/>
        </w:rPr>
        <w:t>Izdoti</w:t>
      </w:r>
      <w:r w:rsidR="00E31DD5" w:rsidRPr="00822833">
        <w:rPr>
          <w:i/>
          <w:lang w:val="lv-LV"/>
        </w:rPr>
        <w:t xml:space="preserve"> saskaņā ar</w:t>
      </w:r>
    </w:p>
    <w:p w14:paraId="396C63DE" w14:textId="77777777" w:rsidR="00E31DD5" w:rsidRPr="00822833" w:rsidRDefault="00E31DD5" w:rsidP="00E31DD5">
      <w:pPr>
        <w:jc w:val="right"/>
        <w:rPr>
          <w:i/>
          <w:lang w:val="lv-LV"/>
        </w:rPr>
      </w:pPr>
      <w:r w:rsidRPr="00822833">
        <w:rPr>
          <w:i/>
          <w:lang w:val="lv-LV"/>
        </w:rPr>
        <w:t>likuma “Par pašvaldībām”</w:t>
      </w:r>
    </w:p>
    <w:p w14:paraId="396C63DF" w14:textId="51D11EE0" w:rsidR="00E31DD5" w:rsidRPr="00822833" w:rsidRDefault="00E31DD5" w:rsidP="00E31DD5">
      <w:pPr>
        <w:jc w:val="right"/>
        <w:rPr>
          <w:i/>
          <w:lang w:val="lv-LV"/>
        </w:rPr>
      </w:pPr>
      <w:r w:rsidRPr="00822833">
        <w:rPr>
          <w:i/>
          <w:lang w:val="lv-LV"/>
        </w:rPr>
        <w:t>41.</w:t>
      </w:r>
      <w:r w:rsidR="000620F8" w:rsidRPr="00822833">
        <w:rPr>
          <w:i/>
          <w:lang w:val="lv-LV"/>
        </w:rPr>
        <w:t xml:space="preserve"> </w:t>
      </w:r>
      <w:r w:rsidRPr="00822833">
        <w:rPr>
          <w:i/>
          <w:lang w:val="lv-LV"/>
        </w:rPr>
        <w:t>panta pirmās daļas 2.</w:t>
      </w:r>
      <w:r w:rsidR="000620F8" w:rsidRPr="00822833">
        <w:rPr>
          <w:i/>
          <w:lang w:val="lv-LV"/>
        </w:rPr>
        <w:t xml:space="preserve"> </w:t>
      </w:r>
      <w:r w:rsidRPr="00822833">
        <w:rPr>
          <w:i/>
          <w:lang w:val="lv-LV"/>
        </w:rPr>
        <w:t xml:space="preserve">punktu  </w:t>
      </w:r>
    </w:p>
    <w:p w14:paraId="396C63E0" w14:textId="77777777" w:rsidR="003E79E8" w:rsidRPr="00822833" w:rsidRDefault="003E79E8" w:rsidP="003E79E8">
      <w:pPr>
        <w:rPr>
          <w:i/>
          <w:lang w:val="lv-LV"/>
        </w:rPr>
      </w:pPr>
    </w:p>
    <w:p w14:paraId="396C63E1" w14:textId="77777777" w:rsidR="003E79E8" w:rsidRPr="00822833" w:rsidRDefault="003E79E8" w:rsidP="003E79E8">
      <w:pPr>
        <w:keepNext/>
        <w:numPr>
          <w:ilvl w:val="0"/>
          <w:numId w:val="1"/>
        </w:numPr>
        <w:jc w:val="center"/>
        <w:outlineLvl w:val="3"/>
        <w:rPr>
          <w:b/>
          <w:lang w:val="lv-LV"/>
        </w:rPr>
      </w:pPr>
      <w:r w:rsidRPr="00822833">
        <w:rPr>
          <w:b/>
          <w:lang w:val="lv-LV"/>
        </w:rPr>
        <w:t>Vispārīgie jautājumi</w:t>
      </w:r>
    </w:p>
    <w:p w14:paraId="396C63E2" w14:textId="77777777" w:rsidR="003E79E8" w:rsidRPr="00822833" w:rsidRDefault="003E79E8" w:rsidP="003E79E8">
      <w:pPr>
        <w:ind w:left="360"/>
        <w:jc w:val="center"/>
        <w:rPr>
          <w:sz w:val="16"/>
          <w:szCs w:val="16"/>
          <w:lang w:val="lv-LV"/>
        </w:rPr>
      </w:pPr>
    </w:p>
    <w:p w14:paraId="0AAD11DE" w14:textId="38F840AD" w:rsidR="00F54F72" w:rsidRPr="00822833" w:rsidRDefault="00AD7FA0" w:rsidP="003E79E8">
      <w:pPr>
        <w:numPr>
          <w:ilvl w:val="0"/>
          <w:numId w:val="2"/>
        </w:numPr>
        <w:jc w:val="both"/>
        <w:rPr>
          <w:lang w:val="lv-LV"/>
        </w:rPr>
      </w:pPr>
      <w:r w:rsidRPr="00822833">
        <w:rPr>
          <w:lang w:val="lv-LV"/>
        </w:rPr>
        <w:t>Iekšējie noteikumi</w:t>
      </w:r>
      <w:r w:rsidR="003E79E8" w:rsidRPr="00822833">
        <w:rPr>
          <w:lang w:val="lv-LV"/>
        </w:rPr>
        <w:t xml:space="preserve"> nosaka Ogres novada pašvaldības (turpmāk – Pašvaldība) </w:t>
      </w:r>
      <w:r w:rsidR="00672AD6" w:rsidRPr="00822833">
        <w:rPr>
          <w:lang w:val="lv-LV"/>
        </w:rPr>
        <w:t>sabiedriskā transporta</w:t>
      </w:r>
      <w:r w:rsidR="003D5CBB" w:rsidRPr="00822833">
        <w:rPr>
          <w:lang w:val="lv-LV"/>
        </w:rPr>
        <w:t xml:space="preserve"> komisijas</w:t>
      </w:r>
      <w:r w:rsidR="003E79E8" w:rsidRPr="00822833">
        <w:rPr>
          <w:lang w:val="lv-LV"/>
        </w:rPr>
        <w:t xml:space="preserve"> (turpmāk – Komisija) </w:t>
      </w:r>
      <w:r w:rsidR="00F54F72" w:rsidRPr="00822833">
        <w:rPr>
          <w:lang w:val="lv-LV"/>
        </w:rPr>
        <w:t>kompetenc</w:t>
      </w:r>
      <w:r w:rsidR="00F85959" w:rsidRPr="00822833">
        <w:rPr>
          <w:lang w:val="lv-LV"/>
        </w:rPr>
        <w:t>i, sastāvu un darba organizācijas kārtību</w:t>
      </w:r>
      <w:r w:rsidR="00F54F72" w:rsidRPr="00822833">
        <w:rPr>
          <w:lang w:val="lv-LV"/>
        </w:rPr>
        <w:t>.</w:t>
      </w:r>
    </w:p>
    <w:p w14:paraId="396C63E4" w14:textId="722A74AA" w:rsidR="003E79E8" w:rsidRPr="00822833" w:rsidRDefault="003E79E8" w:rsidP="00672AD6">
      <w:pPr>
        <w:numPr>
          <w:ilvl w:val="0"/>
          <w:numId w:val="2"/>
        </w:numPr>
        <w:jc w:val="both"/>
        <w:rPr>
          <w:lang w:val="lv-LV"/>
        </w:rPr>
      </w:pPr>
      <w:r w:rsidRPr="00822833">
        <w:rPr>
          <w:lang w:val="lv-LV"/>
        </w:rPr>
        <w:t xml:space="preserve">Komisija ir </w:t>
      </w:r>
      <w:r w:rsidR="00F54F72" w:rsidRPr="00822833">
        <w:rPr>
          <w:lang w:val="lv-LV"/>
        </w:rPr>
        <w:t xml:space="preserve">pastāvīga </w:t>
      </w:r>
      <w:r w:rsidRPr="00822833">
        <w:rPr>
          <w:lang w:val="lv-LV"/>
        </w:rPr>
        <w:t>Pašvaldības domes izveidota institūcija</w:t>
      </w:r>
      <w:r w:rsidR="00672AD6" w:rsidRPr="00822833">
        <w:rPr>
          <w:lang w:val="lv-LV"/>
        </w:rPr>
        <w:t>, kuras</w:t>
      </w:r>
      <w:r w:rsidRPr="00822833">
        <w:rPr>
          <w:lang w:val="lv-LV"/>
        </w:rPr>
        <w:t xml:space="preserve"> </w:t>
      </w:r>
      <w:r w:rsidR="00672AD6" w:rsidRPr="00822833">
        <w:rPr>
          <w:lang w:val="lv-LV"/>
        </w:rPr>
        <w:t>darbības mērķis ir nodrošināt Pašvaldības domes, Pašvaldības un sabiedrības sadarbību sabiedriskā transporta pakalpojumu organizēšanas jautājumos Ogres novadā</w:t>
      </w:r>
      <w:r w:rsidRPr="00822833">
        <w:rPr>
          <w:lang w:val="lv-LV"/>
        </w:rPr>
        <w:t>.</w:t>
      </w:r>
    </w:p>
    <w:p w14:paraId="396C63E5" w14:textId="296D1D6B" w:rsidR="003E79E8" w:rsidRPr="00822833" w:rsidRDefault="003E79E8" w:rsidP="003E79E8">
      <w:pPr>
        <w:numPr>
          <w:ilvl w:val="0"/>
          <w:numId w:val="2"/>
        </w:numPr>
        <w:jc w:val="both"/>
        <w:rPr>
          <w:lang w:val="lv-LV"/>
        </w:rPr>
      </w:pPr>
      <w:r w:rsidRPr="00822833">
        <w:rPr>
          <w:lang w:val="lv-LV"/>
        </w:rPr>
        <w:t xml:space="preserve">Komisija </w:t>
      </w:r>
      <w:r w:rsidR="000E7AA9" w:rsidRPr="00822833">
        <w:rPr>
          <w:lang w:val="lv-LV"/>
        </w:rPr>
        <w:t>atrodas</w:t>
      </w:r>
      <w:r w:rsidRPr="00822833">
        <w:rPr>
          <w:lang w:val="lv-LV"/>
        </w:rPr>
        <w:t xml:space="preserve"> Pašvaldības domes </w:t>
      </w:r>
      <w:r w:rsidR="00F54F72" w:rsidRPr="00822833">
        <w:rPr>
          <w:lang w:val="lv-LV"/>
        </w:rPr>
        <w:t xml:space="preserve">Sabiedrisko pārvadājumu un transporta infrastruktūras jautājumu komitejas </w:t>
      </w:r>
      <w:r w:rsidRPr="00822833">
        <w:rPr>
          <w:lang w:val="lv-LV"/>
        </w:rPr>
        <w:t xml:space="preserve">pārraudzībā. </w:t>
      </w:r>
    </w:p>
    <w:p w14:paraId="396C63EC" w14:textId="77777777" w:rsidR="003E79E8" w:rsidRPr="00822833" w:rsidRDefault="003E79E8" w:rsidP="00EA32D9">
      <w:pPr>
        <w:ind w:left="357"/>
        <w:jc w:val="both"/>
        <w:rPr>
          <w:lang w:val="lv-LV"/>
        </w:rPr>
      </w:pPr>
    </w:p>
    <w:p w14:paraId="396C63ED" w14:textId="77777777" w:rsidR="003E79E8" w:rsidRPr="00822833" w:rsidRDefault="003E79E8" w:rsidP="003E79E8">
      <w:pPr>
        <w:numPr>
          <w:ilvl w:val="0"/>
          <w:numId w:val="1"/>
        </w:numPr>
        <w:spacing w:after="60"/>
        <w:jc w:val="center"/>
        <w:rPr>
          <w:b/>
          <w:lang w:val="lv-LV"/>
        </w:rPr>
      </w:pPr>
      <w:r w:rsidRPr="00822833">
        <w:rPr>
          <w:b/>
          <w:lang w:val="lv-LV"/>
        </w:rPr>
        <w:lastRenderedPageBreak/>
        <w:t>Komisijas kompetence</w:t>
      </w:r>
    </w:p>
    <w:p w14:paraId="6BE3EF74" w14:textId="77777777" w:rsidR="00BA3E83" w:rsidRPr="00822833" w:rsidRDefault="00BA3E83" w:rsidP="00BA3E83">
      <w:pPr>
        <w:numPr>
          <w:ilvl w:val="0"/>
          <w:numId w:val="2"/>
        </w:numPr>
        <w:jc w:val="both"/>
        <w:rPr>
          <w:lang w:val="lv-LV"/>
        </w:rPr>
      </w:pPr>
      <w:r w:rsidRPr="00822833">
        <w:rPr>
          <w:lang w:val="lv-LV"/>
        </w:rPr>
        <w:t>Komisijas galvenie uzdevumi:</w:t>
      </w:r>
    </w:p>
    <w:p w14:paraId="22661DE4" w14:textId="044A84F3" w:rsidR="00BA3E83" w:rsidRPr="00822833" w:rsidRDefault="00BA3E83" w:rsidP="00BA3E83">
      <w:pPr>
        <w:pStyle w:val="punkts1"/>
        <w:numPr>
          <w:ilvl w:val="1"/>
          <w:numId w:val="2"/>
        </w:numPr>
        <w:tabs>
          <w:tab w:val="clear" w:pos="1080"/>
        </w:tabs>
        <w:spacing w:before="0" w:after="0"/>
      </w:pPr>
      <w:r w:rsidRPr="00822833">
        <w:t>izskatīt juridisko un fizisko personu iesniegumus par sabiedriskā transporta pakalpojumu organizāciju Ogres novadā un sagatavot atbildes;</w:t>
      </w:r>
    </w:p>
    <w:p w14:paraId="42958B45" w14:textId="58D4A2F5" w:rsidR="00BA3E83" w:rsidRPr="00822833" w:rsidRDefault="00BA3E83" w:rsidP="00BA3E83">
      <w:pPr>
        <w:pStyle w:val="punkts1"/>
        <w:numPr>
          <w:ilvl w:val="1"/>
          <w:numId w:val="2"/>
        </w:numPr>
        <w:spacing w:before="0" w:after="0"/>
      </w:pPr>
      <w:r w:rsidRPr="00822833">
        <w:t>sagatavot un iesniegt Vidzemes plānošanas reģionā priekšlikumus par nepieciešamajām izmaiņām maršrutu tīklā;</w:t>
      </w:r>
    </w:p>
    <w:p w14:paraId="7E0CAEEE" w14:textId="49B54763" w:rsidR="00BA3E83" w:rsidRPr="00822833" w:rsidRDefault="00BA3E83" w:rsidP="00BA3E83">
      <w:pPr>
        <w:pStyle w:val="punkts1"/>
        <w:numPr>
          <w:ilvl w:val="1"/>
          <w:numId w:val="2"/>
        </w:numPr>
        <w:spacing w:before="0" w:after="0"/>
      </w:pPr>
      <w:r w:rsidRPr="00822833">
        <w:t>izvērtēt un iesniegt Pašvaldības domei priekšlikumus iekšējo normatīvo aktu projektu izstrādē, kas saistīti ar sabiedriskā transporta pakalpojumiem;</w:t>
      </w:r>
    </w:p>
    <w:p w14:paraId="479FCAA2" w14:textId="337C3B90" w:rsidR="00BA3E83" w:rsidRPr="00822833" w:rsidRDefault="00BA3E83" w:rsidP="00BA3E83">
      <w:pPr>
        <w:pStyle w:val="punkts1"/>
        <w:numPr>
          <w:ilvl w:val="1"/>
          <w:numId w:val="2"/>
        </w:numPr>
        <w:spacing w:before="0" w:after="0"/>
      </w:pPr>
      <w:r w:rsidRPr="00822833">
        <w:t xml:space="preserve">izskatīt priekšlikumus par braukšanas maksas atvieglojumiem Ogres novada sabiedriskā transporta maršrutu tīkla maršrutos; </w:t>
      </w:r>
    </w:p>
    <w:p w14:paraId="582D9186" w14:textId="4A807E07" w:rsidR="00BA3E83" w:rsidRPr="00822833" w:rsidRDefault="00BA3E83" w:rsidP="00BA3E83">
      <w:pPr>
        <w:pStyle w:val="punkts1"/>
        <w:numPr>
          <w:ilvl w:val="1"/>
          <w:numId w:val="2"/>
        </w:numPr>
        <w:spacing w:before="0" w:after="0"/>
      </w:pPr>
      <w:r w:rsidRPr="00822833">
        <w:t>noskaidrot un apkopot iedzīvotāju viedokļus par maršrutu tīklu Ogres novadā;</w:t>
      </w:r>
    </w:p>
    <w:p w14:paraId="6734B85D" w14:textId="08394679" w:rsidR="00BA3E83" w:rsidRPr="00822833" w:rsidRDefault="00BA3E83" w:rsidP="00BA3E83">
      <w:pPr>
        <w:pStyle w:val="punkts1"/>
        <w:numPr>
          <w:ilvl w:val="1"/>
          <w:numId w:val="2"/>
        </w:numPr>
        <w:spacing w:before="0" w:after="0"/>
      </w:pPr>
      <w:r w:rsidRPr="00822833">
        <w:t>apsekot pieturvietas Ogres novadā un sniegt priekšlikumus par to nepieciešamību, izbūvi un iekļaušanu maršrutu kustības sarakstos vai maršrutu aprakstos;</w:t>
      </w:r>
    </w:p>
    <w:p w14:paraId="6C91BD32" w14:textId="5B95BEDB" w:rsidR="00BA3E83" w:rsidRPr="00822833" w:rsidRDefault="00BA3E83" w:rsidP="00BA3E83">
      <w:pPr>
        <w:pStyle w:val="punkts1"/>
        <w:numPr>
          <w:ilvl w:val="1"/>
          <w:numId w:val="2"/>
        </w:numPr>
        <w:spacing w:before="0" w:after="0"/>
      </w:pPr>
      <w:r w:rsidRPr="00822833">
        <w:t>izvērtēt un sniegt atzinumus par publiskās pārvaldes institūciju sagatavotajiem dokumentu un normatīvo aktu projektiem;</w:t>
      </w:r>
    </w:p>
    <w:p w14:paraId="2E141935" w14:textId="183C0A58" w:rsidR="00BA3E83" w:rsidRPr="00822833" w:rsidRDefault="00BA3E83" w:rsidP="00BA3E83">
      <w:pPr>
        <w:pStyle w:val="punkts1"/>
        <w:numPr>
          <w:ilvl w:val="1"/>
          <w:numId w:val="2"/>
        </w:numPr>
        <w:spacing w:before="0" w:after="0"/>
      </w:pPr>
      <w:r w:rsidRPr="00822833">
        <w:t>sadarboties ar valsts pārvaldes institūcijām, Vidzemes plānošanas reģionu, juridiskām un fiziskām personām sabiedriskā transporta pakalpojumu jomā;</w:t>
      </w:r>
    </w:p>
    <w:p w14:paraId="5417CB69" w14:textId="1D01DE00" w:rsidR="00BA3E83" w:rsidRPr="00822833" w:rsidRDefault="00BA3E83" w:rsidP="00BA3E83">
      <w:pPr>
        <w:pStyle w:val="punkts1"/>
        <w:numPr>
          <w:ilvl w:val="1"/>
          <w:numId w:val="2"/>
        </w:numPr>
        <w:spacing w:before="0" w:after="0"/>
      </w:pPr>
      <w:r w:rsidRPr="00822833">
        <w:t>iesniegt Pašvaldības domei priekšlikumus par sabiedriskā transporta pakalpojumu pilnveidošanu Ogres novadā;</w:t>
      </w:r>
    </w:p>
    <w:p w14:paraId="2FE36E16" w14:textId="594275B6" w:rsidR="00BA3E83" w:rsidRPr="00822833" w:rsidRDefault="00BA3E83" w:rsidP="00BA3E83">
      <w:pPr>
        <w:pStyle w:val="punkts1"/>
        <w:numPr>
          <w:ilvl w:val="1"/>
          <w:numId w:val="2"/>
        </w:numPr>
        <w:spacing w:before="0" w:after="0"/>
      </w:pPr>
      <w:r w:rsidRPr="00822833">
        <w:t>veikt citus uzdevumus atbilstoši Pašvaldības domes lēmumiem.</w:t>
      </w:r>
    </w:p>
    <w:p w14:paraId="43030DE5" w14:textId="77777777" w:rsidR="00BA3E83" w:rsidRPr="00822833" w:rsidRDefault="00BA3E83" w:rsidP="00BA3E83">
      <w:pPr>
        <w:numPr>
          <w:ilvl w:val="0"/>
          <w:numId w:val="2"/>
        </w:numPr>
        <w:jc w:val="both"/>
        <w:rPr>
          <w:lang w:val="lv-LV"/>
        </w:rPr>
      </w:pPr>
      <w:r w:rsidRPr="00822833">
        <w:rPr>
          <w:lang w:val="lv-LV"/>
        </w:rPr>
        <w:t>Komisijai ir tiesības:</w:t>
      </w:r>
    </w:p>
    <w:p w14:paraId="6738E41A" w14:textId="77777777" w:rsidR="00BA3E83" w:rsidRPr="00822833" w:rsidRDefault="00BA3E83" w:rsidP="00BA3E83">
      <w:pPr>
        <w:pStyle w:val="punkts1"/>
        <w:numPr>
          <w:ilvl w:val="1"/>
          <w:numId w:val="2"/>
        </w:numPr>
        <w:spacing w:before="0" w:after="0"/>
      </w:pPr>
      <w:r w:rsidRPr="00822833">
        <w:t>sniegt priekšlikumus par jautājumiem, kas saistīti ar sabiedriskā transporta pakalpojumu attīstību Ogres novada administratīvajā teritorijā;</w:t>
      </w:r>
    </w:p>
    <w:p w14:paraId="0C93B874" w14:textId="5DAE6B85" w:rsidR="00BA3E83" w:rsidRPr="00822833" w:rsidRDefault="00BA3E83" w:rsidP="00BA3E83">
      <w:pPr>
        <w:pStyle w:val="punkts1"/>
        <w:numPr>
          <w:ilvl w:val="1"/>
          <w:numId w:val="2"/>
        </w:numPr>
        <w:spacing w:before="0" w:after="0"/>
      </w:pPr>
      <w:r w:rsidRPr="00822833">
        <w:t>izvērtēt Pašvaldības normatīvo aktu projektus, kas saistīti ar sabiedriskā transporta pakalpojumiem;</w:t>
      </w:r>
    </w:p>
    <w:p w14:paraId="1A17E90C" w14:textId="46B1C799" w:rsidR="00BA3E83" w:rsidRPr="00822833" w:rsidRDefault="00BA3E83" w:rsidP="00BA3E83">
      <w:pPr>
        <w:pStyle w:val="punkts1"/>
        <w:numPr>
          <w:ilvl w:val="1"/>
          <w:numId w:val="2"/>
        </w:numPr>
        <w:spacing w:before="0" w:after="0"/>
      </w:pPr>
      <w:r w:rsidRPr="00822833">
        <w:t>izvērtēt Pašvaldības attīstības plānošanas dokumentus sabiedriskā transporta pakalpojumu jomā;</w:t>
      </w:r>
    </w:p>
    <w:p w14:paraId="22543FF6" w14:textId="77777777" w:rsidR="00BA3E83" w:rsidRPr="00822833" w:rsidRDefault="00BA3E83" w:rsidP="00BA3E83">
      <w:pPr>
        <w:pStyle w:val="punkts1"/>
        <w:numPr>
          <w:ilvl w:val="1"/>
          <w:numId w:val="2"/>
        </w:numPr>
        <w:spacing w:before="0" w:after="0"/>
      </w:pPr>
      <w:r w:rsidRPr="00822833">
        <w:t>sniegt rekomendējošus ieteikumus sabiedriskā transporta pakalpojumu jomas attīstībā Ogres novadā;</w:t>
      </w:r>
    </w:p>
    <w:p w14:paraId="1526889A" w14:textId="77777777" w:rsidR="00BA3E83" w:rsidRPr="00822833" w:rsidRDefault="00BA3E83" w:rsidP="00BA3E83">
      <w:pPr>
        <w:pStyle w:val="punkts1"/>
        <w:numPr>
          <w:ilvl w:val="1"/>
          <w:numId w:val="2"/>
        </w:numPr>
        <w:spacing w:before="0" w:after="0"/>
      </w:pPr>
      <w:r w:rsidRPr="00822833">
        <w:t>pieaicināt speciālistus vai ekspertus attiecīgā jautājuma izskatīšanā;</w:t>
      </w:r>
    </w:p>
    <w:p w14:paraId="02533352" w14:textId="0B088A17" w:rsidR="00BA3E83" w:rsidRPr="00822833" w:rsidRDefault="00BA3E83" w:rsidP="00BA3E83">
      <w:pPr>
        <w:pStyle w:val="punkts1"/>
        <w:numPr>
          <w:ilvl w:val="1"/>
          <w:numId w:val="2"/>
        </w:numPr>
        <w:spacing w:before="0" w:after="0"/>
      </w:pPr>
      <w:r w:rsidRPr="00822833">
        <w:t>saņemt no Pašvaldības Komisijas kompetencē esošo jautājumu risināšanai nepieciešamo informāciju;</w:t>
      </w:r>
    </w:p>
    <w:p w14:paraId="4CE48D2E" w14:textId="77777777" w:rsidR="00BA3E83" w:rsidRPr="00822833" w:rsidRDefault="00BA3E83" w:rsidP="00BA3E83">
      <w:pPr>
        <w:pStyle w:val="punkts1"/>
        <w:numPr>
          <w:ilvl w:val="1"/>
          <w:numId w:val="2"/>
        </w:numPr>
        <w:spacing w:before="0" w:after="0"/>
      </w:pPr>
      <w:r w:rsidRPr="00822833">
        <w:t>sadarboties ar fiziskām un juridiskām personām, valsts pārvaldes iestādēm savu funkciju un uzdevumu īstenošanai;</w:t>
      </w:r>
    </w:p>
    <w:p w14:paraId="770906FC" w14:textId="77777777" w:rsidR="00BA3E83" w:rsidRPr="00822833" w:rsidRDefault="00BA3E83" w:rsidP="00BA3E83">
      <w:pPr>
        <w:pStyle w:val="punkts1"/>
        <w:numPr>
          <w:ilvl w:val="1"/>
          <w:numId w:val="2"/>
        </w:numPr>
        <w:spacing w:before="0" w:after="0"/>
      </w:pPr>
      <w:r w:rsidRPr="00822833">
        <w:t>pieņemt lēmumus savas kompetences ietvaros;</w:t>
      </w:r>
    </w:p>
    <w:p w14:paraId="305DEA42" w14:textId="396B38F0" w:rsidR="00BA3E83" w:rsidRPr="00822833" w:rsidRDefault="00BA3E83" w:rsidP="00BA3E83">
      <w:pPr>
        <w:pStyle w:val="punkts1"/>
        <w:numPr>
          <w:ilvl w:val="1"/>
          <w:numId w:val="2"/>
        </w:numPr>
        <w:spacing w:before="0" w:after="0"/>
      </w:pPr>
      <w:r w:rsidRPr="00822833">
        <w:t>piedalīties Pašvaldības domes un tās komiteju sēdēs.</w:t>
      </w:r>
    </w:p>
    <w:p w14:paraId="396C63FB" w14:textId="77777777" w:rsidR="003E79E8" w:rsidRPr="00822833" w:rsidRDefault="003E79E8" w:rsidP="003E79E8">
      <w:pPr>
        <w:jc w:val="both"/>
        <w:rPr>
          <w:lang w:val="lv-LV"/>
        </w:rPr>
      </w:pPr>
    </w:p>
    <w:p w14:paraId="396C63FC" w14:textId="17DF3FFF" w:rsidR="003E79E8" w:rsidRPr="00822833" w:rsidRDefault="003E79E8" w:rsidP="003E79E8">
      <w:pPr>
        <w:numPr>
          <w:ilvl w:val="0"/>
          <w:numId w:val="1"/>
        </w:numPr>
        <w:spacing w:after="60"/>
        <w:jc w:val="center"/>
        <w:rPr>
          <w:b/>
          <w:lang w:val="lv-LV"/>
        </w:rPr>
      </w:pPr>
      <w:r w:rsidRPr="00822833">
        <w:rPr>
          <w:b/>
          <w:lang w:val="lv-LV"/>
        </w:rPr>
        <w:t xml:space="preserve">Komisijas sastāvs un </w:t>
      </w:r>
      <w:r w:rsidR="00550994" w:rsidRPr="00822833">
        <w:rPr>
          <w:b/>
          <w:lang w:val="lv-LV"/>
        </w:rPr>
        <w:t>darba organizācija</w:t>
      </w:r>
    </w:p>
    <w:p w14:paraId="01BA9F3D" w14:textId="77777777" w:rsidR="002916FB" w:rsidRPr="00822833" w:rsidRDefault="002916FB" w:rsidP="002916FB">
      <w:pPr>
        <w:numPr>
          <w:ilvl w:val="0"/>
          <w:numId w:val="2"/>
        </w:numPr>
        <w:jc w:val="both"/>
        <w:rPr>
          <w:lang w:val="lv-LV"/>
        </w:rPr>
      </w:pPr>
      <w:r w:rsidRPr="00822833">
        <w:rPr>
          <w:lang w:val="lv-LV"/>
        </w:rPr>
        <w:t>Komisija sastāv no vismaz četriem Komisijas locekļiem, tai skaitā no Komisijas priekšsēdētāja un Komisijas priekšsēdētāja vietnieka.</w:t>
      </w:r>
    </w:p>
    <w:p w14:paraId="6F7B98C3" w14:textId="77777777" w:rsidR="002916FB" w:rsidRPr="00822833" w:rsidRDefault="002916FB" w:rsidP="002916FB">
      <w:pPr>
        <w:numPr>
          <w:ilvl w:val="0"/>
          <w:numId w:val="2"/>
        </w:numPr>
        <w:jc w:val="both"/>
        <w:rPr>
          <w:lang w:val="lv-LV"/>
        </w:rPr>
      </w:pPr>
      <w:r w:rsidRPr="00822833">
        <w:rPr>
          <w:lang w:val="lv-LV"/>
        </w:rPr>
        <w:t>Pašvaldības dome ievēlē Komisijas priekšsēdētāju un Komisijas priekšsēdētāja vietnieku.</w:t>
      </w:r>
    </w:p>
    <w:p w14:paraId="73A0541F" w14:textId="5D75C8DD" w:rsidR="002916FB" w:rsidRPr="00822833" w:rsidRDefault="002916FB" w:rsidP="002916FB">
      <w:pPr>
        <w:numPr>
          <w:ilvl w:val="0"/>
          <w:numId w:val="2"/>
        </w:numPr>
        <w:jc w:val="both"/>
        <w:rPr>
          <w:lang w:val="lv-LV"/>
        </w:rPr>
      </w:pPr>
      <w:r w:rsidRPr="00822833">
        <w:rPr>
          <w:lang w:val="lv-LV"/>
        </w:rPr>
        <w:t>Komisijas priekšsēdētāja vietnieks aizvieto Komisijas priekšsēdētāju viņa prombūtnes laikā un veic šo noteikumu 12. punktā noteiktos uzdevumus.</w:t>
      </w:r>
    </w:p>
    <w:p w14:paraId="68C80D97" w14:textId="6076A697" w:rsidR="002916FB" w:rsidRPr="00822833" w:rsidRDefault="002916FB" w:rsidP="002916FB">
      <w:pPr>
        <w:numPr>
          <w:ilvl w:val="0"/>
          <w:numId w:val="2"/>
        </w:numPr>
        <w:jc w:val="both"/>
        <w:rPr>
          <w:lang w:val="lv-LV"/>
        </w:rPr>
      </w:pPr>
      <w:r w:rsidRPr="00822833">
        <w:rPr>
          <w:lang w:val="lv-LV"/>
        </w:rPr>
        <w:t>Pēc Komisijas priekšsēdētāja ierosinājuma Pašvaldības izpilddirektors ar rīkojumu nosaka Komisijas sastāvu vai izmaiņas Komisijas sastāvā, izņemot šo noteikumu 7. punktā noteiktajā gadījumā.</w:t>
      </w:r>
    </w:p>
    <w:p w14:paraId="5DBE3C16" w14:textId="77777777" w:rsidR="002916FB" w:rsidRPr="00822833" w:rsidRDefault="002916FB" w:rsidP="002916FB">
      <w:pPr>
        <w:numPr>
          <w:ilvl w:val="0"/>
          <w:numId w:val="2"/>
        </w:numPr>
        <w:jc w:val="both"/>
        <w:rPr>
          <w:lang w:val="lv-LV"/>
        </w:rPr>
      </w:pPr>
      <w:r w:rsidRPr="00822833">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6613F6D9" w14:textId="77777777" w:rsidR="002916FB" w:rsidRPr="00822833" w:rsidRDefault="002916FB" w:rsidP="002916FB">
      <w:pPr>
        <w:numPr>
          <w:ilvl w:val="0"/>
          <w:numId w:val="2"/>
        </w:numPr>
        <w:jc w:val="both"/>
        <w:rPr>
          <w:lang w:val="lv-LV"/>
        </w:rPr>
      </w:pPr>
      <w:r w:rsidRPr="00822833">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26F1E163" w14:textId="77777777" w:rsidR="002916FB" w:rsidRPr="00822833" w:rsidRDefault="002916FB" w:rsidP="002916FB">
      <w:pPr>
        <w:numPr>
          <w:ilvl w:val="0"/>
          <w:numId w:val="2"/>
        </w:numPr>
        <w:jc w:val="both"/>
        <w:rPr>
          <w:lang w:val="lv-LV"/>
        </w:rPr>
      </w:pPr>
      <w:r w:rsidRPr="00822833">
        <w:rPr>
          <w:lang w:val="lv-LV"/>
        </w:rPr>
        <w:t>Komisijas priekšsēdētājs:</w:t>
      </w:r>
    </w:p>
    <w:p w14:paraId="286064CA" w14:textId="77777777" w:rsidR="002916FB" w:rsidRPr="00822833" w:rsidRDefault="002916FB" w:rsidP="002916FB">
      <w:pPr>
        <w:numPr>
          <w:ilvl w:val="1"/>
          <w:numId w:val="2"/>
        </w:numPr>
        <w:tabs>
          <w:tab w:val="clear" w:pos="1080"/>
        </w:tabs>
        <w:jc w:val="both"/>
        <w:rPr>
          <w:lang w:val="lv-LV"/>
        </w:rPr>
      </w:pPr>
      <w:r w:rsidRPr="00822833">
        <w:rPr>
          <w:lang w:val="lv-LV"/>
        </w:rPr>
        <w:t>organizē un vada Komisijas darbu;</w:t>
      </w:r>
    </w:p>
    <w:p w14:paraId="15075A59" w14:textId="77777777" w:rsidR="002916FB" w:rsidRPr="00822833" w:rsidRDefault="002916FB" w:rsidP="002916FB">
      <w:pPr>
        <w:numPr>
          <w:ilvl w:val="1"/>
          <w:numId w:val="2"/>
        </w:numPr>
        <w:tabs>
          <w:tab w:val="clear" w:pos="1080"/>
        </w:tabs>
        <w:jc w:val="both"/>
        <w:rPr>
          <w:lang w:val="lv-LV"/>
        </w:rPr>
      </w:pPr>
      <w:r w:rsidRPr="00822833">
        <w:rPr>
          <w:lang w:val="lv-LV"/>
        </w:rPr>
        <w:t>nosaka Komisijas sēžu laiku un darba kārtību, tai skaitā atklāj, pārtrauc un slēdz sēdes, pārliecinās par kvoruma esamību, izvirza jautājumus balsošanai, u.tml.;</w:t>
      </w:r>
    </w:p>
    <w:p w14:paraId="5621CE50" w14:textId="77777777" w:rsidR="002916FB" w:rsidRPr="00822833" w:rsidRDefault="002916FB" w:rsidP="002916FB">
      <w:pPr>
        <w:numPr>
          <w:ilvl w:val="1"/>
          <w:numId w:val="2"/>
        </w:numPr>
        <w:tabs>
          <w:tab w:val="clear" w:pos="1080"/>
        </w:tabs>
        <w:jc w:val="both"/>
        <w:rPr>
          <w:lang w:val="lv-LV"/>
        </w:rPr>
      </w:pPr>
      <w:r w:rsidRPr="00822833">
        <w:rPr>
          <w:lang w:val="lv-LV"/>
        </w:rPr>
        <w:t>savas kompetences ietvaros nosaka Komisijas locekļu uzdevumus;</w:t>
      </w:r>
    </w:p>
    <w:p w14:paraId="69F4C5ED" w14:textId="77777777" w:rsidR="002916FB" w:rsidRPr="00822833" w:rsidRDefault="002916FB" w:rsidP="002916FB">
      <w:pPr>
        <w:numPr>
          <w:ilvl w:val="1"/>
          <w:numId w:val="2"/>
        </w:numPr>
        <w:tabs>
          <w:tab w:val="clear" w:pos="1080"/>
        </w:tabs>
        <w:jc w:val="both"/>
        <w:rPr>
          <w:lang w:val="lv-LV"/>
        </w:rPr>
      </w:pPr>
      <w:r w:rsidRPr="00822833">
        <w:rPr>
          <w:lang w:val="lv-LV"/>
        </w:rPr>
        <w:t>nosaka personas, kuru piedalīšanās sēdē ir nepieciešama;</w:t>
      </w:r>
    </w:p>
    <w:p w14:paraId="6E5A0064" w14:textId="77777777" w:rsidR="002916FB" w:rsidRPr="00822833" w:rsidRDefault="002916FB" w:rsidP="002916FB">
      <w:pPr>
        <w:numPr>
          <w:ilvl w:val="1"/>
          <w:numId w:val="2"/>
        </w:numPr>
        <w:tabs>
          <w:tab w:val="clear" w:pos="1080"/>
        </w:tabs>
        <w:jc w:val="both"/>
        <w:rPr>
          <w:lang w:val="lv-LV"/>
        </w:rPr>
      </w:pPr>
      <w:r w:rsidRPr="00822833">
        <w:rPr>
          <w:lang w:val="lv-LV"/>
        </w:rPr>
        <w:t>paraksta Komisijas sēdes lēmumus;</w:t>
      </w:r>
    </w:p>
    <w:p w14:paraId="0DCE00BB" w14:textId="77777777" w:rsidR="002916FB" w:rsidRPr="00822833" w:rsidRDefault="002916FB" w:rsidP="002916FB">
      <w:pPr>
        <w:numPr>
          <w:ilvl w:val="1"/>
          <w:numId w:val="2"/>
        </w:numPr>
        <w:tabs>
          <w:tab w:val="clear" w:pos="1080"/>
        </w:tabs>
        <w:jc w:val="both"/>
        <w:rPr>
          <w:lang w:val="lv-LV"/>
        </w:rPr>
      </w:pPr>
      <w:r w:rsidRPr="00822833">
        <w:rPr>
          <w:lang w:val="lv-LV"/>
        </w:rPr>
        <w:t>pārstāv Komisiju valsts un pašvaldību institūcijās par jautājumiem, kas ir Komisijas kompetencē;</w:t>
      </w:r>
    </w:p>
    <w:p w14:paraId="32FEB7E9" w14:textId="77777777" w:rsidR="002916FB" w:rsidRPr="00822833" w:rsidRDefault="002916FB" w:rsidP="002916FB">
      <w:pPr>
        <w:numPr>
          <w:ilvl w:val="1"/>
          <w:numId w:val="2"/>
        </w:numPr>
        <w:tabs>
          <w:tab w:val="clear" w:pos="1080"/>
        </w:tabs>
        <w:jc w:val="both"/>
        <w:rPr>
          <w:lang w:val="lv-LV"/>
        </w:rPr>
      </w:pPr>
      <w:r w:rsidRPr="00822833">
        <w:rPr>
          <w:lang w:val="lv-LV"/>
        </w:rPr>
        <w:t>veic citas normatīvajos aktos noteiktās darbības.</w:t>
      </w:r>
    </w:p>
    <w:p w14:paraId="70E24566" w14:textId="77777777" w:rsidR="002916FB" w:rsidRPr="00822833" w:rsidRDefault="002916FB" w:rsidP="002916FB">
      <w:pPr>
        <w:numPr>
          <w:ilvl w:val="0"/>
          <w:numId w:val="2"/>
        </w:numPr>
        <w:jc w:val="both"/>
        <w:rPr>
          <w:lang w:val="lv-LV"/>
        </w:rPr>
      </w:pPr>
      <w:r w:rsidRPr="00822833">
        <w:rPr>
          <w:lang w:val="lv-LV"/>
        </w:rPr>
        <w:t>Komisijas loceklis:</w:t>
      </w:r>
    </w:p>
    <w:p w14:paraId="338D5F81" w14:textId="77777777" w:rsidR="002916FB" w:rsidRPr="00822833" w:rsidRDefault="002916FB" w:rsidP="002916FB">
      <w:pPr>
        <w:numPr>
          <w:ilvl w:val="1"/>
          <w:numId w:val="2"/>
        </w:numPr>
        <w:tabs>
          <w:tab w:val="clear" w:pos="1080"/>
        </w:tabs>
        <w:jc w:val="both"/>
        <w:rPr>
          <w:lang w:val="lv-LV"/>
        </w:rPr>
      </w:pPr>
      <w:r w:rsidRPr="00822833">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1959EAB" w14:textId="77777777" w:rsidR="002916FB" w:rsidRPr="00822833" w:rsidRDefault="002916FB" w:rsidP="002916FB">
      <w:pPr>
        <w:numPr>
          <w:ilvl w:val="1"/>
          <w:numId w:val="2"/>
        </w:numPr>
        <w:tabs>
          <w:tab w:val="clear" w:pos="1080"/>
        </w:tabs>
        <w:jc w:val="both"/>
        <w:rPr>
          <w:lang w:val="lv-LV"/>
        </w:rPr>
      </w:pPr>
      <w:r w:rsidRPr="00822833">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73F4F8E9" w14:textId="77777777" w:rsidR="002916FB" w:rsidRPr="00822833" w:rsidRDefault="002916FB" w:rsidP="002916FB">
      <w:pPr>
        <w:numPr>
          <w:ilvl w:val="1"/>
          <w:numId w:val="2"/>
        </w:numPr>
        <w:tabs>
          <w:tab w:val="clear" w:pos="1080"/>
        </w:tabs>
        <w:jc w:val="both"/>
        <w:rPr>
          <w:lang w:val="lv-LV"/>
        </w:rPr>
      </w:pPr>
      <w:r w:rsidRPr="00822833">
        <w:rPr>
          <w:lang w:val="lv-LV"/>
        </w:rPr>
        <w:lastRenderedPageBreak/>
        <w:t>ievēro normatīvajos aktos noteiktos Komisijas locekļa darbības ierobežojumus un aizliegumus;</w:t>
      </w:r>
    </w:p>
    <w:p w14:paraId="17FDE6FA" w14:textId="77777777" w:rsidR="002916FB" w:rsidRPr="00822833" w:rsidRDefault="002916FB" w:rsidP="002916FB">
      <w:pPr>
        <w:numPr>
          <w:ilvl w:val="1"/>
          <w:numId w:val="2"/>
        </w:numPr>
        <w:tabs>
          <w:tab w:val="clear" w:pos="1080"/>
        </w:tabs>
        <w:jc w:val="both"/>
        <w:rPr>
          <w:lang w:val="lv-LV"/>
        </w:rPr>
      </w:pPr>
      <w:r w:rsidRPr="00822833">
        <w:rPr>
          <w:lang w:val="lv-LV"/>
        </w:rPr>
        <w:t>savās darbībās ir atbildīgs par normatīvo aktu ievērošanu un par Komisijai noteikto uzdevumu tiesisku un lietderīgu izpildi.</w:t>
      </w:r>
    </w:p>
    <w:p w14:paraId="0292C0B1" w14:textId="77777777" w:rsidR="002916FB" w:rsidRPr="00822833" w:rsidRDefault="002916FB" w:rsidP="002916FB">
      <w:pPr>
        <w:numPr>
          <w:ilvl w:val="0"/>
          <w:numId w:val="2"/>
        </w:numPr>
        <w:jc w:val="both"/>
        <w:rPr>
          <w:lang w:val="lv-LV"/>
        </w:rPr>
      </w:pPr>
      <w:r w:rsidRPr="00822833">
        <w:rPr>
          <w:lang w:val="lv-LV"/>
        </w:rPr>
        <w:t>Komisijas darbs notiek Komisijas sēdēs. Komisijas sēdes ir atklātas.</w:t>
      </w:r>
    </w:p>
    <w:p w14:paraId="52F6FECC" w14:textId="77777777" w:rsidR="002916FB" w:rsidRPr="00822833" w:rsidRDefault="002916FB" w:rsidP="002916FB">
      <w:pPr>
        <w:numPr>
          <w:ilvl w:val="0"/>
          <w:numId w:val="2"/>
        </w:numPr>
        <w:jc w:val="both"/>
        <w:rPr>
          <w:lang w:val="lv-LV"/>
        </w:rPr>
      </w:pPr>
      <w:r w:rsidRPr="00822833">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6899B04D" w14:textId="77777777" w:rsidR="002916FB" w:rsidRPr="00822833" w:rsidRDefault="002916FB" w:rsidP="002916FB">
      <w:pPr>
        <w:numPr>
          <w:ilvl w:val="0"/>
          <w:numId w:val="2"/>
        </w:numPr>
        <w:jc w:val="both"/>
        <w:rPr>
          <w:lang w:val="lv-LV"/>
        </w:rPr>
      </w:pPr>
      <w:r w:rsidRPr="00822833">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6B0D62CC" w14:textId="77777777" w:rsidR="002916FB" w:rsidRPr="00822833" w:rsidRDefault="002916FB" w:rsidP="002916FB">
      <w:pPr>
        <w:numPr>
          <w:ilvl w:val="0"/>
          <w:numId w:val="2"/>
        </w:numPr>
        <w:jc w:val="both"/>
        <w:rPr>
          <w:lang w:val="lv-LV"/>
        </w:rPr>
      </w:pPr>
      <w:r w:rsidRPr="00822833">
        <w:rPr>
          <w:lang w:val="lv-LV"/>
        </w:rPr>
        <w:t>Komisija ir lemttiesīga, ja tajā piedalās vairāk nekā puse no Komisijas locekļiem.</w:t>
      </w:r>
    </w:p>
    <w:p w14:paraId="7B940A5E" w14:textId="77777777" w:rsidR="002916FB" w:rsidRPr="00822833" w:rsidRDefault="002916FB" w:rsidP="002916FB">
      <w:pPr>
        <w:numPr>
          <w:ilvl w:val="0"/>
          <w:numId w:val="2"/>
        </w:numPr>
        <w:jc w:val="both"/>
        <w:rPr>
          <w:lang w:val="lv-LV"/>
        </w:rPr>
      </w:pPr>
      <w:r w:rsidRPr="00822833">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795EA577" w14:textId="77777777" w:rsidR="002916FB" w:rsidRPr="00822833" w:rsidRDefault="002916FB" w:rsidP="002916FB">
      <w:pPr>
        <w:numPr>
          <w:ilvl w:val="0"/>
          <w:numId w:val="2"/>
        </w:numPr>
        <w:jc w:val="both"/>
        <w:rPr>
          <w:lang w:val="lv-LV"/>
        </w:rPr>
      </w:pPr>
      <w:r w:rsidRPr="00822833">
        <w:rPr>
          <w:lang w:val="lv-LV"/>
        </w:rPr>
        <w:t>Komisijas loceklim ir jāatturas no dalības Komisijā vai Komisijas lēmuma pieņemšanā, ja Komisijas locekļa darbības vai lēmuma pieņemšana  ietekmē vai var ietekmēt šī Komisijas locekļa, viņa radinieku vai darījumu partneru personiskās vai mantiskās intereses.</w:t>
      </w:r>
    </w:p>
    <w:p w14:paraId="3EFEC708" w14:textId="77777777" w:rsidR="002916FB" w:rsidRPr="00822833" w:rsidRDefault="002916FB" w:rsidP="002916FB">
      <w:pPr>
        <w:numPr>
          <w:ilvl w:val="0"/>
          <w:numId w:val="2"/>
        </w:numPr>
        <w:jc w:val="both"/>
        <w:rPr>
          <w:lang w:val="lv-LV"/>
        </w:rPr>
      </w:pPr>
      <w:r w:rsidRPr="00822833">
        <w:rPr>
          <w:lang w:val="lv-LV"/>
        </w:rPr>
        <w:t>Komisijas faktisko rīcību vai pieņemtos lēmumus var apstrīdēt, 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4F266109" w14:textId="77777777" w:rsidR="002916FB" w:rsidRPr="00822833" w:rsidRDefault="002916FB" w:rsidP="002916FB">
      <w:pPr>
        <w:numPr>
          <w:ilvl w:val="0"/>
          <w:numId w:val="2"/>
        </w:numPr>
        <w:jc w:val="both"/>
        <w:rPr>
          <w:lang w:val="lv-LV"/>
        </w:rPr>
      </w:pPr>
      <w:r w:rsidRPr="00822833">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0E657C07" w14:textId="77777777" w:rsidR="002916FB" w:rsidRPr="00822833" w:rsidRDefault="002916FB" w:rsidP="002916FB">
      <w:pPr>
        <w:numPr>
          <w:ilvl w:val="0"/>
          <w:numId w:val="2"/>
        </w:numPr>
        <w:jc w:val="both"/>
        <w:rPr>
          <w:lang w:val="lv-LV"/>
        </w:rPr>
      </w:pPr>
      <w:r w:rsidRPr="00822833">
        <w:rPr>
          <w:lang w:val="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6653BF47" w14:textId="77777777" w:rsidR="002916FB" w:rsidRPr="00822833" w:rsidRDefault="002916FB" w:rsidP="002916FB">
      <w:pPr>
        <w:numPr>
          <w:ilvl w:val="0"/>
          <w:numId w:val="2"/>
        </w:numPr>
        <w:jc w:val="both"/>
        <w:rPr>
          <w:lang w:val="lv-LV"/>
        </w:rPr>
      </w:pPr>
      <w:r w:rsidRPr="00822833">
        <w:rPr>
          <w:lang w:val="lv-LV"/>
        </w:rPr>
        <w:t>Komisijas sēžu protokola kopijas un izrakstus apliecina Komisijas priekšsēdētājs normatīvajos aktos noteiktajā kārtībā.</w:t>
      </w:r>
    </w:p>
    <w:p w14:paraId="35DE0379" w14:textId="77777777" w:rsidR="002916FB" w:rsidRPr="00822833" w:rsidRDefault="002916FB" w:rsidP="002916FB">
      <w:pPr>
        <w:numPr>
          <w:ilvl w:val="0"/>
          <w:numId w:val="2"/>
        </w:numPr>
        <w:jc w:val="both"/>
        <w:rPr>
          <w:lang w:val="lv-LV"/>
        </w:rPr>
      </w:pPr>
      <w:r w:rsidRPr="00822833">
        <w:rPr>
          <w:lang w:val="lv-LV"/>
        </w:rPr>
        <w:t>Komisijas sekretārs nodrošina Komisijas sēžu protokola izrakstu nosūtīšanu Komisijas lēmumā minētājām personām.</w:t>
      </w:r>
    </w:p>
    <w:p w14:paraId="21381C64" w14:textId="77777777" w:rsidR="002916FB" w:rsidRPr="00822833" w:rsidRDefault="002916FB" w:rsidP="002916FB">
      <w:pPr>
        <w:numPr>
          <w:ilvl w:val="0"/>
          <w:numId w:val="2"/>
        </w:numPr>
        <w:jc w:val="both"/>
        <w:rPr>
          <w:lang w:val="lv-LV"/>
        </w:rPr>
      </w:pPr>
      <w:r w:rsidRPr="00822833">
        <w:rPr>
          <w:lang w:val="lv-LV"/>
        </w:rPr>
        <w:lastRenderedPageBreak/>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00A5DD3B" w14:textId="77777777" w:rsidR="002916FB" w:rsidRPr="00822833" w:rsidRDefault="002916FB" w:rsidP="002916FB">
      <w:pPr>
        <w:numPr>
          <w:ilvl w:val="0"/>
          <w:numId w:val="2"/>
        </w:numPr>
        <w:jc w:val="both"/>
        <w:rPr>
          <w:lang w:val="lv-LV"/>
        </w:rPr>
      </w:pPr>
      <w:r w:rsidRPr="00822833">
        <w:rPr>
          <w:lang w:val="lv-LV"/>
        </w:rPr>
        <w:t>Atzinuma sniegšanai Komisija uz sēdi var uzaicināt arī Pašvaldības amatpersonas un speciālistus, kā arī ekspertus, kuri nav Komisijas locekļi. Uzaicinātajām personām Komisijas sēdē nav balsstiesību.</w:t>
      </w:r>
    </w:p>
    <w:p w14:paraId="7624DD0C" w14:textId="77777777" w:rsidR="002916FB" w:rsidRPr="00822833" w:rsidRDefault="002916FB" w:rsidP="002916FB">
      <w:pPr>
        <w:numPr>
          <w:ilvl w:val="0"/>
          <w:numId w:val="2"/>
        </w:numPr>
        <w:jc w:val="both"/>
        <w:rPr>
          <w:lang w:val="lv-LV"/>
        </w:rPr>
      </w:pPr>
      <w:r w:rsidRPr="00822833">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7F411389" w14:textId="77777777" w:rsidR="002916FB" w:rsidRPr="00822833" w:rsidRDefault="002916FB" w:rsidP="002916FB">
      <w:pPr>
        <w:numPr>
          <w:ilvl w:val="0"/>
          <w:numId w:val="2"/>
        </w:numPr>
        <w:jc w:val="both"/>
        <w:rPr>
          <w:lang w:val="lv-LV"/>
        </w:rPr>
      </w:pPr>
      <w:r w:rsidRPr="00822833">
        <w:rPr>
          <w:lang w:val="lv-LV"/>
        </w:rPr>
        <w:t>Pašvaldība sedz visus izdevumus, kas saistīti ar Komisijas darba nodrošināšanu.</w:t>
      </w:r>
    </w:p>
    <w:p w14:paraId="396C6417" w14:textId="77777777" w:rsidR="003E79E8" w:rsidRPr="00822833" w:rsidRDefault="003E79E8" w:rsidP="002916FB">
      <w:pPr>
        <w:ind w:left="360"/>
        <w:jc w:val="both"/>
        <w:rPr>
          <w:lang w:val="lv-LV"/>
        </w:rPr>
      </w:pPr>
    </w:p>
    <w:p w14:paraId="396C641E" w14:textId="3D4E8531" w:rsidR="003E79E8" w:rsidRPr="00822833" w:rsidRDefault="00BE30EC" w:rsidP="003E79E8">
      <w:pPr>
        <w:numPr>
          <w:ilvl w:val="0"/>
          <w:numId w:val="1"/>
        </w:numPr>
        <w:autoSpaceDE w:val="0"/>
        <w:autoSpaceDN w:val="0"/>
        <w:adjustRightInd w:val="0"/>
        <w:jc w:val="center"/>
        <w:rPr>
          <w:b/>
          <w:lang w:val="lv-LV" w:eastAsia="lv-LV"/>
        </w:rPr>
      </w:pPr>
      <w:r w:rsidRPr="00822833">
        <w:rPr>
          <w:b/>
          <w:lang w:val="lv-LV" w:eastAsia="lv-LV"/>
        </w:rPr>
        <w:t>Noslēguma jautājums</w:t>
      </w:r>
    </w:p>
    <w:p w14:paraId="396C6423" w14:textId="083C19D3" w:rsidR="0075261E" w:rsidRPr="00822833" w:rsidRDefault="002916FB" w:rsidP="001309B2">
      <w:pPr>
        <w:numPr>
          <w:ilvl w:val="0"/>
          <w:numId w:val="2"/>
        </w:numPr>
        <w:jc w:val="both"/>
        <w:rPr>
          <w:lang w:val="lv-LV" w:eastAsia="lv-LV"/>
        </w:rPr>
      </w:pPr>
      <w:r w:rsidRPr="00822833">
        <w:rPr>
          <w:lang w:val="lv-LV" w:eastAsia="lv-LV"/>
        </w:rPr>
        <w:t xml:space="preserve">Ar šo noteikumu spēkā stāšanos </w:t>
      </w:r>
      <w:r w:rsidR="003E79E8" w:rsidRPr="00822833">
        <w:rPr>
          <w:lang w:val="lv-LV" w:eastAsia="lv-LV"/>
        </w:rPr>
        <w:t>spē</w:t>
      </w:r>
      <w:r w:rsidR="00F203A4" w:rsidRPr="00822833">
        <w:rPr>
          <w:lang w:val="lv-LV" w:eastAsia="lv-LV"/>
        </w:rPr>
        <w:t>k</w:t>
      </w:r>
      <w:r w:rsidR="000620F8" w:rsidRPr="00822833">
        <w:rPr>
          <w:lang w:val="lv-LV" w:eastAsia="lv-LV"/>
        </w:rPr>
        <w:t xml:space="preserve">u zaudē </w:t>
      </w:r>
      <w:r w:rsidR="0075261E" w:rsidRPr="00822833">
        <w:rPr>
          <w:lang w:val="lv-LV" w:eastAsia="lv-LV"/>
        </w:rPr>
        <w:t xml:space="preserve">Ogres novada pašvaldības </w:t>
      </w:r>
      <w:r w:rsidR="00BA3E83" w:rsidRPr="00822833">
        <w:rPr>
          <w:lang w:val="lv-LV" w:eastAsia="lv-LV"/>
        </w:rPr>
        <w:t>2017.</w:t>
      </w:r>
      <w:r w:rsidR="00731CEC" w:rsidRPr="00822833">
        <w:rPr>
          <w:lang w:val="lv-LV" w:eastAsia="lv-LV"/>
        </w:rPr>
        <w:t xml:space="preserve"> </w:t>
      </w:r>
      <w:r w:rsidR="00BA3E83" w:rsidRPr="00822833">
        <w:rPr>
          <w:lang w:val="lv-LV" w:eastAsia="lv-LV"/>
        </w:rPr>
        <w:t>gada 21.</w:t>
      </w:r>
      <w:r w:rsidR="00731CEC" w:rsidRPr="00822833">
        <w:rPr>
          <w:lang w:val="lv-LV" w:eastAsia="lv-LV"/>
        </w:rPr>
        <w:t xml:space="preserve"> </w:t>
      </w:r>
      <w:r w:rsidR="00BA3E83" w:rsidRPr="00822833">
        <w:rPr>
          <w:lang w:val="lv-LV" w:eastAsia="lv-LV"/>
        </w:rPr>
        <w:t>decembra nolikum</w:t>
      </w:r>
      <w:r w:rsidRPr="00822833">
        <w:rPr>
          <w:lang w:val="lv-LV" w:eastAsia="lv-LV"/>
        </w:rPr>
        <w:t>s</w:t>
      </w:r>
      <w:r w:rsidR="00BA3E83" w:rsidRPr="00822833">
        <w:rPr>
          <w:lang w:val="lv-LV" w:eastAsia="lv-LV"/>
        </w:rPr>
        <w:t xml:space="preserve"> Nr.</w:t>
      </w:r>
      <w:r w:rsidR="00731CEC" w:rsidRPr="00822833">
        <w:rPr>
          <w:lang w:val="lv-LV" w:eastAsia="lv-LV"/>
        </w:rPr>
        <w:t xml:space="preserve"> </w:t>
      </w:r>
      <w:r w:rsidR="00BA3E83" w:rsidRPr="00822833">
        <w:rPr>
          <w:lang w:val="lv-LV" w:eastAsia="lv-LV"/>
        </w:rPr>
        <w:t>22/2017 “Ogres novada sabiedriskā transporta komisijas nolikums”</w:t>
      </w:r>
      <w:r w:rsidR="0042630A" w:rsidRPr="00822833">
        <w:rPr>
          <w:lang w:val="lv-LV" w:eastAsia="lv-LV"/>
        </w:rPr>
        <w:t xml:space="preserve"> (</w:t>
      </w:r>
      <w:r w:rsidR="00BA3E83" w:rsidRPr="00822833">
        <w:rPr>
          <w:lang w:val="lv-LV" w:eastAsia="lv-LV"/>
        </w:rPr>
        <w:t>apstiprināts ar Ogres novada pašvaldības domes 2017.</w:t>
      </w:r>
      <w:r w:rsidR="00731CEC" w:rsidRPr="00822833">
        <w:rPr>
          <w:lang w:val="lv-LV" w:eastAsia="lv-LV"/>
        </w:rPr>
        <w:t xml:space="preserve"> </w:t>
      </w:r>
      <w:r w:rsidR="00BA3E83" w:rsidRPr="00822833">
        <w:rPr>
          <w:lang w:val="lv-LV" w:eastAsia="lv-LV"/>
        </w:rPr>
        <w:t>gada 21.</w:t>
      </w:r>
      <w:r w:rsidR="00731CEC" w:rsidRPr="00822833">
        <w:rPr>
          <w:lang w:val="lv-LV" w:eastAsia="lv-LV"/>
        </w:rPr>
        <w:t xml:space="preserve"> </w:t>
      </w:r>
      <w:r w:rsidR="00BA3E83" w:rsidRPr="00822833">
        <w:rPr>
          <w:lang w:val="lv-LV" w:eastAsia="lv-LV"/>
        </w:rPr>
        <w:t>decembra lēmumu (</w:t>
      </w:r>
      <w:r w:rsidR="0042630A" w:rsidRPr="00822833">
        <w:rPr>
          <w:lang w:val="lv-LV" w:eastAsia="lv-LV"/>
        </w:rPr>
        <w:t>protokols Nr.</w:t>
      </w:r>
      <w:r w:rsidR="000620F8" w:rsidRPr="00822833">
        <w:rPr>
          <w:lang w:val="lv-LV" w:eastAsia="lv-LV"/>
        </w:rPr>
        <w:t xml:space="preserve"> </w:t>
      </w:r>
      <w:r w:rsidR="00BA3E83" w:rsidRPr="00822833">
        <w:rPr>
          <w:lang w:val="lv-LV" w:eastAsia="lv-LV"/>
        </w:rPr>
        <w:t>16</w:t>
      </w:r>
      <w:r w:rsidR="0075261E" w:rsidRPr="00822833">
        <w:rPr>
          <w:lang w:val="lv-LV" w:eastAsia="lv-LV"/>
        </w:rPr>
        <w:t xml:space="preserve">; </w:t>
      </w:r>
      <w:r w:rsidR="00BA3E83" w:rsidRPr="00822833">
        <w:rPr>
          <w:lang w:val="lv-LV" w:eastAsia="lv-LV"/>
        </w:rPr>
        <w:t>22</w:t>
      </w:r>
      <w:r w:rsidR="0042630A" w:rsidRPr="00822833">
        <w:rPr>
          <w:lang w:val="lv-LV" w:eastAsia="lv-LV"/>
        </w:rPr>
        <w:t>.</w:t>
      </w:r>
      <w:r w:rsidR="000620F8" w:rsidRPr="00822833">
        <w:rPr>
          <w:lang w:val="lv-LV" w:eastAsia="lv-LV"/>
        </w:rPr>
        <w:t xml:space="preserve"> </w:t>
      </w:r>
      <w:r w:rsidR="0042630A" w:rsidRPr="00822833">
        <w:rPr>
          <w:lang w:val="lv-LV" w:eastAsia="lv-LV"/>
        </w:rPr>
        <w:t>§</w:t>
      </w:r>
      <w:r w:rsidR="000620F8" w:rsidRPr="00822833">
        <w:rPr>
          <w:lang w:val="lv-LV" w:eastAsia="lv-LV"/>
        </w:rPr>
        <w:t>)</w:t>
      </w:r>
      <w:r w:rsidR="00BA3E83" w:rsidRPr="00822833">
        <w:rPr>
          <w:lang w:val="lv-LV" w:eastAsia="lv-LV"/>
        </w:rPr>
        <w:t>)</w:t>
      </w:r>
      <w:r w:rsidR="001309B2" w:rsidRPr="00822833">
        <w:rPr>
          <w:lang w:val="lv-LV" w:eastAsia="lv-LV"/>
        </w:rPr>
        <w:t>.</w:t>
      </w:r>
    </w:p>
    <w:p w14:paraId="396C6424" w14:textId="77777777" w:rsidR="003E79E8" w:rsidRPr="00822833" w:rsidRDefault="003E79E8" w:rsidP="0075261E">
      <w:pPr>
        <w:autoSpaceDE w:val="0"/>
        <w:autoSpaceDN w:val="0"/>
        <w:adjustRightInd w:val="0"/>
        <w:ind w:left="360"/>
        <w:rPr>
          <w:lang w:val="lv-LV" w:eastAsia="lv-LV"/>
        </w:rPr>
      </w:pPr>
    </w:p>
    <w:p w14:paraId="396C6426" w14:textId="77777777" w:rsidR="003E79E8" w:rsidRPr="00822833" w:rsidRDefault="003E79E8" w:rsidP="003E79E8">
      <w:pPr>
        <w:jc w:val="both"/>
        <w:rPr>
          <w:lang w:val="lv-LV"/>
        </w:rPr>
      </w:pPr>
    </w:p>
    <w:p w14:paraId="396C6427" w14:textId="77777777" w:rsidR="003E79E8" w:rsidRPr="00822833" w:rsidRDefault="003E79E8" w:rsidP="003E79E8">
      <w:pPr>
        <w:jc w:val="both"/>
        <w:rPr>
          <w:lang w:val="lv-LV"/>
        </w:rPr>
      </w:pPr>
      <w:r w:rsidRPr="00822833">
        <w:rPr>
          <w:lang w:val="lv-LV"/>
        </w:rPr>
        <w:t xml:space="preserve">Domes priekšsēdētājs </w:t>
      </w:r>
      <w:r w:rsidRPr="00822833">
        <w:rPr>
          <w:lang w:val="lv-LV"/>
        </w:rPr>
        <w:tab/>
      </w:r>
      <w:r w:rsidRPr="00822833">
        <w:rPr>
          <w:lang w:val="lv-LV"/>
        </w:rPr>
        <w:tab/>
      </w:r>
      <w:r w:rsidRPr="00822833">
        <w:rPr>
          <w:lang w:val="lv-LV"/>
        </w:rPr>
        <w:tab/>
      </w:r>
      <w:r w:rsidRPr="00822833">
        <w:rPr>
          <w:lang w:val="lv-LV"/>
        </w:rPr>
        <w:tab/>
      </w:r>
      <w:r w:rsidRPr="00822833">
        <w:rPr>
          <w:lang w:val="lv-LV"/>
        </w:rPr>
        <w:tab/>
      </w:r>
      <w:r w:rsidRPr="00822833">
        <w:rPr>
          <w:lang w:val="lv-LV"/>
        </w:rPr>
        <w:tab/>
        <w:t xml:space="preserve">            </w:t>
      </w:r>
      <w:r w:rsidRPr="00822833">
        <w:rPr>
          <w:lang w:val="lv-LV"/>
        </w:rPr>
        <w:tab/>
        <w:t xml:space="preserve">E.Helmanis </w:t>
      </w:r>
    </w:p>
    <w:p w14:paraId="396C6428" w14:textId="77777777" w:rsidR="00920DA6" w:rsidRPr="00822833" w:rsidRDefault="00920DA6">
      <w:pPr>
        <w:rPr>
          <w:lang w:val="lv-LV"/>
        </w:rPr>
      </w:pPr>
      <w:bookmarkStart w:id="0" w:name="_GoBack"/>
      <w:bookmarkEnd w:id="0"/>
    </w:p>
    <w:sectPr w:rsidR="00920DA6" w:rsidRPr="00822833"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822833" w:rsidRPr="00822833">
      <w:rPr>
        <w:noProof/>
        <w:lang w:val="lv-LV"/>
      </w:rPr>
      <w:t>2</w:t>
    </w:r>
    <w:r>
      <w:fldChar w:fldCharType="end"/>
    </w:r>
  </w:p>
  <w:p w14:paraId="396C6430" w14:textId="77777777" w:rsidR="00164BB3" w:rsidRDefault="0082283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4"/>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4n53cmbhafzFFZYDrZYVbF0DyICHYrIC3z03w9PF/q2O8LHF4IN7jOdPuplIDEZtycIaZ8+e368pV2l9F/MRw==" w:salt="S6etgtJKdIupOXxRKW3PpQ=="/>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620F8"/>
    <w:rsid w:val="00077B87"/>
    <w:rsid w:val="000D174C"/>
    <w:rsid w:val="000E7AA9"/>
    <w:rsid w:val="000F0C51"/>
    <w:rsid w:val="00106ACF"/>
    <w:rsid w:val="001309B2"/>
    <w:rsid w:val="0019667C"/>
    <w:rsid w:val="002024D6"/>
    <w:rsid w:val="0024779B"/>
    <w:rsid w:val="002916FB"/>
    <w:rsid w:val="003535E4"/>
    <w:rsid w:val="003D5CBB"/>
    <w:rsid w:val="003E79E8"/>
    <w:rsid w:val="0042630A"/>
    <w:rsid w:val="005040A0"/>
    <w:rsid w:val="00550994"/>
    <w:rsid w:val="00564900"/>
    <w:rsid w:val="005726F7"/>
    <w:rsid w:val="005C0DAA"/>
    <w:rsid w:val="005E1A86"/>
    <w:rsid w:val="0062414C"/>
    <w:rsid w:val="006516D2"/>
    <w:rsid w:val="00672AD6"/>
    <w:rsid w:val="00683D91"/>
    <w:rsid w:val="006F76F8"/>
    <w:rsid w:val="007013D1"/>
    <w:rsid w:val="00702BBA"/>
    <w:rsid w:val="007063FC"/>
    <w:rsid w:val="00731CEC"/>
    <w:rsid w:val="0075261E"/>
    <w:rsid w:val="0079095A"/>
    <w:rsid w:val="00822833"/>
    <w:rsid w:val="00882663"/>
    <w:rsid w:val="00906A79"/>
    <w:rsid w:val="00920DA6"/>
    <w:rsid w:val="00AD7FA0"/>
    <w:rsid w:val="00BA3E83"/>
    <w:rsid w:val="00BE30EC"/>
    <w:rsid w:val="00C32D28"/>
    <w:rsid w:val="00C43F4E"/>
    <w:rsid w:val="00D35070"/>
    <w:rsid w:val="00D43945"/>
    <w:rsid w:val="00DE56B9"/>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link w:val="punkts1Rakstz"/>
    <w:qFormat/>
    <w:rsid w:val="00BA3E83"/>
    <w:pPr>
      <w:widowControl w:val="0"/>
      <w:numPr>
        <w:numId w:val="6"/>
      </w:numPr>
      <w:shd w:val="clear" w:color="auto" w:fill="FFFFFF"/>
      <w:autoSpaceDE w:val="0"/>
      <w:autoSpaceDN w:val="0"/>
      <w:adjustRightInd w:val="0"/>
      <w:spacing w:before="60" w:after="60"/>
      <w:jc w:val="both"/>
    </w:pPr>
    <w:rPr>
      <w:rFonts w:eastAsia="Batang"/>
      <w:bCs/>
      <w:lang w:val="lv-LV" w:eastAsia="ko-KR"/>
    </w:rPr>
  </w:style>
  <w:style w:type="paragraph" w:customStyle="1" w:styleId="punkts11">
    <w:name w:val="punkts 1.1"/>
    <w:basedOn w:val="punkts1"/>
    <w:link w:val="punkts11Rakstz"/>
    <w:qFormat/>
    <w:rsid w:val="00BA3E83"/>
    <w:pPr>
      <w:numPr>
        <w:ilvl w:val="1"/>
      </w:numPr>
      <w:ind w:left="1276" w:hanging="709"/>
    </w:pPr>
  </w:style>
  <w:style w:type="character" w:customStyle="1" w:styleId="punkts1Rakstz">
    <w:name w:val="punkts 1 Rakstz."/>
    <w:link w:val="punkts1"/>
    <w:rsid w:val="00BA3E83"/>
    <w:rPr>
      <w:rFonts w:ascii="Times New Roman" w:eastAsia="Batang" w:hAnsi="Times New Roman" w:cs="Times New Roman"/>
      <w:bCs/>
      <w:sz w:val="24"/>
      <w:szCs w:val="24"/>
      <w:shd w:val="clear" w:color="auto" w:fill="FFFFFF"/>
      <w:lang w:eastAsia="ko-KR"/>
    </w:rPr>
  </w:style>
  <w:style w:type="character" w:customStyle="1" w:styleId="punkts11Rakstz">
    <w:name w:val="punkts 1.1 Rakstz."/>
    <w:basedOn w:val="punkts1Rakstz"/>
    <w:link w:val="punkts11"/>
    <w:rsid w:val="00BA3E83"/>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BA3E83"/>
    <w:pPr>
      <w:numPr>
        <w:ilvl w:val="2"/>
      </w:numPr>
      <w:ind w:left="2127" w:hanging="851"/>
    </w:pPr>
  </w:style>
  <w:style w:type="paragraph" w:customStyle="1" w:styleId="1Lgumam">
    <w:name w:val="1. Līgumam"/>
    <w:basedOn w:val="Parasts"/>
    <w:link w:val="1LgumamChar"/>
    <w:qFormat/>
    <w:rsid w:val="002916FB"/>
    <w:pPr>
      <w:numPr>
        <w:numId w:val="9"/>
      </w:numPr>
      <w:spacing w:before="120"/>
      <w:ind w:left="567" w:hanging="567"/>
      <w:jc w:val="both"/>
    </w:pPr>
    <w:rPr>
      <w:rFonts w:eastAsia="Calibri"/>
      <w:lang w:val="x-none" w:eastAsia="x-none"/>
    </w:rPr>
  </w:style>
  <w:style w:type="character" w:customStyle="1" w:styleId="1LgumamChar">
    <w:name w:val="1. Līgumam Char"/>
    <w:link w:val="1Lgumam"/>
    <w:rsid w:val="002916FB"/>
    <w:rPr>
      <w:rFonts w:ascii="Times New Roman" w:eastAsia="Calibri" w:hAnsi="Times New Roman" w:cs="Times New Roman"/>
      <w:sz w:val="24"/>
      <w:szCs w:val="24"/>
      <w:lang w:val="x-none" w:eastAsia="x-none"/>
    </w:rPr>
  </w:style>
  <w:style w:type="paragraph" w:customStyle="1" w:styleId="11Lgumam">
    <w:name w:val="1.1. Līgumam"/>
    <w:basedOn w:val="Parasts"/>
    <w:qFormat/>
    <w:rsid w:val="002916FB"/>
    <w:pPr>
      <w:numPr>
        <w:ilvl w:val="1"/>
        <w:numId w:val="9"/>
      </w:numPr>
      <w:ind w:left="1276" w:hanging="709"/>
      <w:jc w:val="both"/>
    </w:pPr>
    <w:rPr>
      <w:rFonts w:eastAsia="Calibri"/>
      <w:lang w:val="x-none" w:eastAsia="x-none"/>
    </w:rPr>
  </w:style>
  <w:style w:type="paragraph" w:customStyle="1" w:styleId="111Lgumam">
    <w:name w:val="1.1.1. Līgumam"/>
    <w:basedOn w:val="11Lgumam"/>
    <w:qFormat/>
    <w:rsid w:val="002916FB"/>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5745</Words>
  <Characters>3276</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2022-01-31T09:10:00Z</dcterms:created>
  <dcterms:modified xsi:type="dcterms:W3CDTF">2022-01-31T09:10:00Z</dcterms:modified>
</cp:coreProperties>
</file>