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0AEFF" w14:textId="77777777" w:rsidR="00AD3708" w:rsidRPr="00097472" w:rsidRDefault="00AD3708" w:rsidP="00AD3708">
      <w:pPr>
        <w:jc w:val="center"/>
        <w:rPr>
          <w:rFonts w:ascii="Times New Roman Bold" w:hAnsi="Times New Roman Bold"/>
          <w:b/>
          <w:bCs/>
          <w:caps/>
        </w:rPr>
      </w:pPr>
      <w:r w:rsidRPr="00097472">
        <w:rPr>
          <w:rFonts w:ascii="Times New Roman Bold" w:hAnsi="Times New Roman Bold"/>
          <w:b/>
          <w:bCs/>
          <w:caps/>
        </w:rPr>
        <w:t xml:space="preserve">Paskaidrojuma raksts  </w:t>
      </w:r>
    </w:p>
    <w:p w14:paraId="673E8DBB" w14:textId="1914368F" w:rsidR="00F81BA1" w:rsidRPr="00097472" w:rsidRDefault="00F81BA1" w:rsidP="00AD3708">
      <w:pPr>
        <w:jc w:val="center"/>
        <w:rPr>
          <w:rFonts w:ascii="Times New Roman Bold" w:hAnsi="Times New Roman Bold"/>
          <w:b/>
          <w:bCs/>
        </w:rPr>
      </w:pPr>
      <w:r w:rsidRPr="00097472">
        <w:rPr>
          <w:rFonts w:ascii="Times New Roman Bold" w:hAnsi="Times New Roman Bold"/>
          <w:b/>
          <w:bCs/>
        </w:rPr>
        <w:t>par Ogres novada pašvaldības saistošajiem noteikumiem Nr.</w:t>
      </w:r>
      <w:r w:rsidR="00AF0D0A">
        <w:rPr>
          <w:rFonts w:ascii="Times New Roman Bold" w:hAnsi="Times New Roman Bold"/>
          <w:b/>
          <w:bCs/>
        </w:rPr>
        <w:t>10</w:t>
      </w:r>
      <w:r w:rsidRPr="00097472">
        <w:rPr>
          <w:rFonts w:ascii="Times New Roman Bold" w:hAnsi="Times New Roman Bold"/>
          <w:b/>
          <w:bCs/>
        </w:rPr>
        <w:t>/202</w:t>
      </w:r>
      <w:r w:rsidR="00D3696E">
        <w:rPr>
          <w:rFonts w:ascii="Times New Roman Bold" w:hAnsi="Times New Roman Bold"/>
          <w:b/>
          <w:bCs/>
        </w:rPr>
        <w:t>1</w:t>
      </w:r>
      <w:r w:rsidRPr="00097472">
        <w:rPr>
          <w:rFonts w:ascii="Times New Roman Bold" w:hAnsi="Times New Roman Bold"/>
          <w:b/>
          <w:bCs/>
        </w:rPr>
        <w:t xml:space="preserve"> “Grozījumi Ogres novada pašvaldības 202</w:t>
      </w:r>
      <w:r w:rsidR="00D3696E">
        <w:rPr>
          <w:rFonts w:ascii="Times New Roman Bold" w:hAnsi="Times New Roman Bold"/>
          <w:b/>
          <w:bCs/>
        </w:rPr>
        <w:t>1</w:t>
      </w:r>
      <w:r w:rsidRPr="00097472">
        <w:rPr>
          <w:rFonts w:ascii="Times New Roman Bold" w:hAnsi="Times New Roman Bold"/>
          <w:b/>
          <w:bCs/>
        </w:rPr>
        <w:t>. gada 2</w:t>
      </w:r>
      <w:r w:rsidR="00D3696E">
        <w:rPr>
          <w:rFonts w:ascii="Times New Roman Bold" w:hAnsi="Times New Roman Bold"/>
          <w:b/>
          <w:bCs/>
        </w:rPr>
        <w:t>8</w:t>
      </w:r>
      <w:r w:rsidRPr="00097472">
        <w:rPr>
          <w:rFonts w:ascii="Times New Roman Bold" w:hAnsi="Times New Roman Bold"/>
          <w:b/>
          <w:bCs/>
        </w:rPr>
        <w:t xml:space="preserve">. janvāra saistošajos noteikumos Nr. </w:t>
      </w:r>
      <w:r w:rsidR="00D3696E">
        <w:rPr>
          <w:rFonts w:ascii="Times New Roman Bold" w:hAnsi="Times New Roman Bold"/>
          <w:b/>
          <w:bCs/>
        </w:rPr>
        <w:t>2</w:t>
      </w:r>
      <w:r w:rsidRPr="00097472">
        <w:rPr>
          <w:rFonts w:ascii="Times New Roman Bold" w:hAnsi="Times New Roman Bold"/>
          <w:b/>
          <w:bCs/>
        </w:rPr>
        <w:t>/202</w:t>
      </w:r>
      <w:r w:rsidR="00D3696E">
        <w:rPr>
          <w:rFonts w:ascii="Times New Roman Bold" w:hAnsi="Times New Roman Bold"/>
          <w:b/>
          <w:bCs/>
        </w:rPr>
        <w:t>1</w:t>
      </w:r>
      <w:r w:rsidRPr="00097472">
        <w:rPr>
          <w:rFonts w:ascii="Times New Roman Bold" w:hAnsi="Times New Roman Bold"/>
          <w:b/>
          <w:bCs/>
        </w:rPr>
        <w:t xml:space="preserve"> “Par Ogres novada pašvaldības 202</w:t>
      </w:r>
      <w:r w:rsidR="00D3696E">
        <w:rPr>
          <w:rFonts w:ascii="Times New Roman Bold" w:hAnsi="Times New Roman Bold"/>
          <w:b/>
          <w:bCs/>
        </w:rPr>
        <w:t>1</w:t>
      </w:r>
      <w:r w:rsidRPr="00097472">
        <w:rPr>
          <w:rFonts w:ascii="Times New Roman Bold" w:hAnsi="Times New Roman Bold"/>
          <w:b/>
          <w:bCs/>
        </w:rPr>
        <w:t xml:space="preserve">.gada konsolidēto budžetu” </w:t>
      </w:r>
    </w:p>
    <w:p w14:paraId="65D020DD" w14:textId="77777777" w:rsidR="00F81BA1" w:rsidRPr="00097472" w:rsidRDefault="00F81BA1" w:rsidP="00AD3708">
      <w:pPr>
        <w:jc w:val="center"/>
        <w:rPr>
          <w:rFonts w:ascii="Times New Roman Bold" w:hAnsi="Times New Roman Bold"/>
          <w:b/>
          <w:bCs/>
          <w:caps/>
        </w:rPr>
      </w:pPr>
    </w:p>
    <w:p w14:paraId="2F1067A7" w14:textId="77777777" w:rsidR="00FB7DD5" w:rsidRPr="00097472" w:rsidRDefault="00FB7DD5" w:rsidP="00FB7DD5">
      <w:pPr>
        <w:spacing w:line="360" w:lineRule="auto"/>
        <w:ind w:firstLine="426"/>
        <w:jc w:val="both"/>
        <w:rPr>
          <w:bCs/>
          <w:iCs/>
        </w:rPr>
      </w:pPr>
    </w:p>
    <w:p w14:paraId="17BA3A4B" w14:textId="43FB68BD" w:rsidR="004A2A3F" w:rsidRPr="00097472" w:rsidRDefault="00FB7DD5" w:rsidP="00FB7DD5">
      <w:pPr>
        <w:spacing w:line="360" w:lineRule="auto"/>
        <w:ind w:firstLine="426"/>
        <w:jc w:val="both"/>
        <w:rPr>
          <w:bCs/>
          <w:iCs/>
        </w:rPr>
      </w:pPr>
      <w:r w:rsidRPr="00097472">
        <w:rPr>
          <w:bCs/>
          <w:iCs/>
        </w:rPr>
        <w:t>Pamatojoties uz Ogres novada pašvaldības budžeta izpildes analīzi gan ieņēmumos, gan</w:t>
      </w:r>
      <w:r w:rsidR="00D23A23" w:rsidRPr="00097472">
        <w:rPr>
          <w:bCs/>
          <w:iCs/>
        </w:rPr>
        <w:t xml:space="preserve"> izdevumos, papildu</w:t>
      </w:r>
      <w:r w:rsidR="00D31530" w:rsidRPr="00097472">
        <w:rPr>
          <w:bCs/>
          <w:iCs/>
        </w:rPr>
        <w:t>s</w:t>
      </w:r>
      <w:r w:rsidR="00D23A23" w:rsidRPr="00097472">
        <w:rPr>
          <w:bCs/>
          <w:iCs/>
        </w:rPr>
        <w:t xml:space="preserve"> piešķirtajām mērķdotācijām </w:t>
      </w:r>
      <w:r w:rsidR="001E4977">
        <w:rPr>
          <w:bCs/>
          <w:iCs/>
        </w:rPr>
        <w:t xml:space="preserve">vispārējās izglītības iestāžu </w:t>
      </w:r>
      <w:r w:rsidR="00D23A23" w:rsidRPr="00097472">
        <w:rPr>
          <w:bCs/>
          <w:iCs/>
        </w:rPr>
        <w:t xml:space="preserve">pedagogu darba samaksai </w:t>
      </w:r>
      <w:r w:rsidR="001E4977" w:rsidRPr="001E4977">
        <w:rPr>
          <w:bCs/>
          <w:iCs/>
        </w:rPr>
        <w:t>par individ</w:t>
      </w:r>
      <w:r w:rsidR="001E4977">
        <w:rPr>
          <w:bCs/>
          <w:iCs/>
        </w:rPr>
        <w:t xml:space="preserve">uālām </w:t>
      </w:r>
      <w:r w:rsidR="001E4977" w:rsidRPr="001E4977">
        <w:rPr>
          <w:bCs/>
          <w:iCs/>
        </w:rPr>
        <w:t xml:space="preserve">konsultācijām Covid-19 laikā </w:t>
      </w:r>
      <w:r w:rsidR="001E4977">
        <w:rPr>
          <w:bCs/>
          <w:iCs/>
        </w:rPr>
        <w:t xml:space="preserve">no </w:t>
      </w:r>
      <w:r w:rsidR="001E4977" w:rsidRPr="001E4977">
        <w:rPr>
          <w:bCs/>
          <w:iCs/>
        </w:rPr>
        <w:t>mart</w:t>
      </w:r>
      <w:r w:rsidR="001E4977">
        <w:rPr>
          <w:bCs/>
          <w:iCs/>
        </w:rPr>
        <w:t xml:space="preserve">a līdz </w:t>
      </w:r>
      <w:r w:rsidR="001E4977" w:rsidRPr="001E4977">
        <w:rPr>
          <w:bCs/>
          <w:iCs/>
        </w:rPr>
        <w:t>maij</w:t>
      </w:r>
      <w:r w:rsidR="001E4977">
        <w:rPr>
          <w:bCs/>
          <w:iCs/>
        </w:rPr>
        <w:t>am</w:t>
      </w:r>
      <w:r w:rsidR="001E4977" w:rsidRPr="001E4977">
        <w:rPr>
          <w:bCs/>
          <w:iCs/>
        </w:rPr>
        <w:t xml:space="preserve"> (MK 23.02.2021.rīk. Nr. 110,)</w:t>
      </w:r>
      <w:r w:rsidR="001E4977">
        <w:rPr>
          <w:bCs/>
          <w:iCs/>
        </w:rPr>
        <w:t xml:space="preserve">, </w:t>
      </w:r>
      <w:r w:rsidR="001E4977" w:rsidRPr="001E4977">
        <w:rPr>
          <w:bCs/>
          <w:iCs/>
        </w:rPr>
        <w:t>vienreiz</w:t>
      </w:r>
      <w:r w:rsidR="001E4977">
        <w:rPr>
          <w:bCs/>
          <w:iCs/>
        </w:rPr>
        <w:t xml:space="preserve">ējām </w:t>
      </w:r>
      <w:r w:rsidR="001E4977" w:rsidRPr="001E4977">
        <w:rPr>
          <w:bCs/>
          <w:iCs/>
        </w:rPr>
        <w:t>piemaks</w:t>
      </w:r>
      <w:r w:rsidR="001E4977">
        <w:rPr>
          <w:bCs/>
          <w:iCs/>
        </w:rPr>
        <w:t>ām</w:t>
      </w:r>
      <w:r w:rsidR="001E4977" w:rsidRPr="001E4977">
        <w:rPr>
          <w:bCs/>
          <w:iCs/>
        </w:rPr>
        <w:t xml:space="preserve"> Covid-19 laikā</w:t>
      </w:r>
      <w:r w:rsidR="001E4977">
        <w:rPr>
          <w:bCs/>
          <w:iCs/>
        </w:rPr>
        <w:t xml:space="preserve"> pirmsskolas un profesionālās ievirzes izglītības iestāžu pedagogiem</w:t>
      </w:r>
      <w:r w:rsidR="00D23A23" w:rsidRPr="00097472">
        <w:rPr>
          <w:bCs/>
          <w:iCs/>
        </w:rPr>
        <w:t>, Ogres novada pašvaldības pieņemtajiem lēmumiem un izmaksām saistībā ar iepirkumu komisijas pabeigtām iepirkuma procedūrām</w:t>
      </w:r>
      <w:r w:rsidR="003920F0" w:rsidRPr="00097472">
        <w:rPr>
          <w:bCs/>
          <w:iCs/>
        </w:rPr>
        <w:t>, Ogres novada pašvaldības 202</w:t>
      </w:r>
      <w:r w:rsidR="001E4977">
        <w:rPr>
          <w:bCs/>
          <w:iCs/>
        </w:rPr>
        <w:t>1</w:t>
      </w:r>
      <w:r w:rsidR="003920F0" w:rsidRPr="00097472">
        <w:rPr>
          <w:bCs/>
          <w:iCs/>
        </w:rPr>
        <w:t>.</w:t>
      </w:r>
      <w:r w:rsidR="00AE3390" w:rsidRPr="00097472">
        <w:rPr>
          <w:bCs/>
          <w:iCs/>
        </w:rPr>
        <w:t xml:space="preserve"> </w:t>
      </w:r>
      <w:r w:rsidR="003920F0" w:rsidRPr="00097472">
        <w:rPr>
          <w:bCs/>
          <w:iCs/>
        </w:rPr>
        <w:t>gada 1</w:t>
      </w:r>
      <w:r w:rsidR="001E4977">
        <w:rPr>
          <w:bCs/>
          <w:iCs/>
        </w:rPr>
        <w:t>7</w:t>
      </w:r>
      <w:r w:rsidR="003920F0" w:rsidRPr="00097472">
        <w:rPr>
          <w:bCs/>
          <w:iCs/>
        </w:rPr>
        <w:t>.</w:t>
      </w:r>
      <w:r w:rsidR="00AE3390" w:rsidRPr="00097472">
        <w:rPr>
          <w:bCs/>
          <w:iCs/>
        </w:rPr>
        <w:t xml:space="preserve"> </w:t>
      </w:r>
      <w:r w:rsidR="001E4977">
        <w:rPr>
          <w:bCs/>
          <w:iCs/>
        </w:rPr>
        <w:t>jūnij</w:t>
      </w:r>
      <w:r w:rsidR="003920F0" w:rsidRPr="00097472">
        <w:rPr>
          <w:bCs/>
          <w:iCs/>
        </w:rPr>
        <w:t>a budžeta grozījumos apkopoti sekojoši grozījumu priekšlikumi:</w:t>
      </w:r>
    </w:p>
    <w:p w14:paraId="7CED0447" w14:textId="69B455BF" w:rsidR="003920F0" w:rsidRPr="00097472" w:rsidRDefault="003920F0" w:rsidP="003920F0">
      <w:pPr>
        <w:pStyle w:val="Sarakstarindkopa"/>
        <w:numPr>
          <w:ilvl w:val="0"/>
          <w:numId w:val="4"/>
        </w:numPr>
        <w:spacing w:line="360" w:lineRule="auto"/>
        <w:jc w:val="both"/>
        <w:rPr>
          <w:bCs/>
        </w:rPr>
      </w:pPr>
      <w:r w:rsidRPr="00097472">
        <w:rPr>
          <w:bCs/>
        </w:rPr>
        <w:t>precizētas ieņēmumu prognozes;</w:t>
      </w:r>
    </w:p>
    <w:p w14:paraId="1B48D682" w14:textId="3E21EC03" w:rsidR="003920F0" w:rsidRPr="00097472" w:rsidRDefault="003920F0" w:rsidP="003920F0">
      <w:pPr>
        <w:pStyle w:val="Sarakstarindkopa"/>
        <w:numPr>
          <w:ilvl w:val="0"/>
          <w:numId w:val="4"/>
        </w:numPr>
        <w:spacing w:line="360" w:lineRule="auto"/>
        <w:jc w:val="both"/>
        <w:rPr>
          <w:bCs/>
        </w:rPr>
      </w:pPr>
      <w:r w:rsidRPr="00097472">
        <w:rPr>
          <w:bCs/>
        </w:rPr>
        <w:t>precizēti izdevumi pamatbudžetā pa valdības funkcionālajām kategorijām un ekonomiskās klasifikācijas kodiem;</w:t>
      </w:r>
    </w:p>
    <w:p w14:paraId="464A79C5" w14:textId="71C89505" w:rsidR="003920F0" w:rsidRPr="00097472" w:rsidRDefault="003920F0" w:rsidP="003920F0">
      <w:pPr>
        <w:pStyle w:val="Sarakstarindkopa"/>
        <w:numPr>
          <w:ilvl w:val="0"/>
          <w:numId w:val="4"/>
        </w:numPr>
        <w:spacing w:line="360" w:lineRule="auto"/>
        <w:jc w:val="both"/>
        <w:rPr>
          <w:bCs/>
        </w:rPr>
      </w:pPr>
      <w:r w:rsidRPr="00097472">
        <w:rPr>
          <w:bCs/>
        </w:rPr>
        <w:t>precizēta pamatbudžeta finansēšanas daļa.</w:t>
      </w:r>
    </w:p>
    <w:p w14:paraId="0DF07CE0" w14:textId="1F6403B2" w:rsidR="00AD3708" w:rsidRPr="00097472" w:rsidRDefault="00AD3708" w:rsidP="00AD3708">
      <w:pPr>
        <w:jc w:val="center"/>
        <w:rPr>
          <w:b/>
          <w:bCs/>
          <w:caps/>
        </w:rPr>
      </w:pPr>
      <w:r w:rsidRPr="00097472">
        <w:rPr>
          <w:b/>
          <w:bCs/>
          <w:caps/>
        </w:rPr>
        <w:t>Ogres novada pašvaldības ieņēmum</w:t>
      </w:r>
      <w:r w:rsidR="00AD793B" w:rsidRPr="00097472">
        <w:rPr>
          <w:b/>
          <w:bCs/>
          <w:caps/>
        </w:rPr>
        <w:t>i</w:t>
      </w:r>
    </w:p>
    <w:p w14:paraId="5DF361DC" w14:textId="77777777" w:rsidR="00AD3708" w:rsidRPr="00097472" w:rsidRDefault="00AD3708" w:rsidP="00AD3708">
      <w:pPr>
        <w:jc w:val="both"/>
        <w:rPr>
          <w:b/>
          <w:bCs/>
          <w:i/>
          <w:iCs/>
        </w:rPr>
      </w:pPr>
    </w:p>
    <w:p w14:paraId="5CFE1B03" w14:textId="71841D0C" w:rsidR="00AD3708" w:rsidRPr="00097472" w:rsidRDefault="00AD3708" w:rsidP="001833F7">
      <w:pPr>
        <w:spacing w:line="360" w:lineRule="auto"/>
        <w:jc w:val="both"/>
      </w:pPr>
      <w:r w:rsidRPr="00097472">
        <w:t xml:space="preserve">      Ogres novada pašvaldības </w:t>
      </w:r>
      <w:r w:rsidR="003920F0" w:rsidRPr="00097472">
        <w:t>pamat</w:t>
      </w:r>
      <w:r w:rsidRPr="00097472">
        <w:t>budžeta ieņēmum</w:t>
      </w:r>
      <w:r w:rsidR="00F26D03" w:rsidRPr="00097472">
        <w:t xml:space="preserve">i saskaņā ar grozījumiem ir </w:t>
      </w:r>
      <w:r w:rsidR="001E4977">
        <w:rPr>
          <w:b/>
        </w:rPr>
        <w:t>47 515 332</w:t>
      </w:r>
      <w:r w:rsidR="00F26D03" w:rsidRPr="00097472">
        <w:rPr>
          <w:b/>
        </w:rPr>
        <w:t xml:space="preserve"> </w:t>
      </w:r>
      <w:r w:rsidR="00F26D03" w:rsidRPr="00097472">
        <w:rPr>
          <w:b/>
          <w:iCs/>
        </w:rPr>
        <w:t>eiro</w:t>
      </w:r>
      <w:r w:rsidR="00F26D03" w:rsidRPr="00097472">
        <w:rPr>
          <w:bCs/>
          <w:iCs/>
        </w:rPr>
        <w:t>,</w:t>
      </w:r>
      <w:r w:rsidRPr="00097472">
        <w:rPr>
          <w:bCs/>
          <w:iCs/>
        </w:rPr>
        <w:t xml:space="preserve"> </w:t>
      </w:r>
      <w:r w:rsidR="00F26D03" w:rsidRPr="00097472">
        <w:t>kas</w:t>
      </w:r>
      <w:r w:rsidR="00AE3390" w:rsidRPr="00097472">
        <w:t>,</w:t>
      </w:r>
      <w:r w:rsidR="00F26D03" w:rsidRPr="00097472">
        <w:t xml:space="preserve"> salīdzinot ar sākotnēji</w:t>
      </w:r>
      <w:r w:rsidR="00A371BE" w:rsidRPr="00097472">
        <w:t xml:space="preserve"> apstiprināto budžetu</w:t>
      </w:r>
      <w:r w:rsidR="00AE3390" w:rsidRPr="00097472">
        <w:t>,</w:t>
      </w:r>
      <w:r w:rsidR="00F26D03" w:rsidRPr="00097472">
        <w:t xml:space="preserve"> ir </w:t>
      </w:r>
      <w:r w:rsidR="003920F0" w:rsidRPr="00097472">
        <w:t>palielināt</w:t>
      </w:r>
      <w:r w:rsidR="00F26D03" w:rsidRPr="00097472">
        <w:t>i</w:t>
      </w:r>
      <w:r w:rsidRPr="00097472">
        <w:t xml:space="preserve"> </w:t>
      </w:r>
      <w:r w:rsidR="00F26D03" w:rsidRPr="00097472">
        <w:t xml:space="preserve">par </w:t>
      </w:r>
      <w:r w:rsidR="005B4D45" w:rsidRPr="005B4D45">
        <w:rPr>
          <w:b/>
          <w:bCs/>
        </w:rPr>
        <w:t>1 511 805</w:t>
      </w:r>
      <w:r w:rsidRPr="005B4D45">
        <w:rPr>
          <w:b/>
          <w:bCs/>
        </w:rPr>
        <w:t xml:space="preserve"> </w:t>
      </w:r>
      <w:r w:rsidRPr="00097472">
        <w:rPr>
          <w:b/>
          <w:bCs/>
        </w:rPr>
        <w:t>eiro</w:t>
      </w:r>
      <w:r w:rsidR="00A371BE" w:rsidRPr="00097472">
        <w:t>.</w:t>
      </w:r>
      <w:r w:rsidRPr="00097472">
        <w:t xml:space="preserve"> </w:t>
      </w:r>
    </w:p>
    <w:p w14:paraId="4BC7A61D" w14:textId="77777777" w:rsidR="005B4D45" w:rsidRPr="00097472" w:rsidRDefault="00296288" w:rsidP="001833F7">
      <w:pPr>
        <w:spacing w:line="360" w:lineRule="auto"/>
        <w:jc w:val="both"/>
      </w:pPr>
      <w:r w:rsidRPr="00097472">
        <w:tab/>
      </w:r>
    </w:p>
    <w:tbl>
      <w:tblPr>
        <w:tblW w:w="7787" w:type="dxa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1395"/>
        <w:gridCol w:w="1267"/>
        <w:gridCol w:w="1725"/>
      </w:tblGrid>
      <w:tr w:rsidR="005B4D45" w:rsidRPr="005B4D45" w14:paraId="6C0411D4" w14:textId="77777777" w:rsidTr="005B4D45">
        <w:trPr>
          <w:trHeight w:val="78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14:paraId="453C755C" w14:textId="77777777" w:rsidR="005B4D45" w:rsidRPr="005B4D45" w:rsidRDefault="005B4D45" w:rsidP="005B4D45">
            <w:pPr>
              <w:jc w:val="center"/>
              <w:rPr>
                <w:b/>
                <w:bCs/>
                <w:sz w:val="32"/>
                <w:szCs w:val="32"/>
              </w:rPr>
            </w:pPr>
            <w:r w:rsidRPr="005B4D45">
              <w:rPr>
                <w:b/>
                <w:bCs/>
                <w:sz w:val="32"/>
                <w:szCs w:val="32"/>
              </w:rPr>
              <w:t>Ieņēmumi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3B6F278F" w14:textId="77777777" w:rsidR="005B4D45" w:rsidRPr="005B4D45" w:rsidRDefault="005B4D45" w:rsidP="005B4D45">
            <w:pPr>
              <w:jc w:val="center"/>
              <w:rPr>
                <w:b/>
                <w:bCs/>
                <w:sz w:val="20"/>
                <w:szCs w:val="20"/>
              </w:rPr>
            </w:pPr>
            <w:r w:rsidRPr="005B4D45">
              <w:rPr>
                <w:b/>
                <w:bCs/>
                <w:sz w:val="20"/>
                <w:szCs w:val="20"/>
              </w:rPr>
              <w:t xml:space="preserve">2021.gada sākotnējais budžets EUR 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324D6A53" w14:textId="77777777" w:rsidR="005B4D45" w:rsidRPr="005B4D45" w:rsidRDefault="005B4D45" w:rsidP="005B4D45">
            <w:pPr>
              <w:jc w:val="center"/>
              <w:rPr>
                <w:b/>
                <w:bCs/>
                <w:sz w:val="20"/>
                <w:szCs w:val="20"/>
              </w:rPr>
            </w:pPr>
            <w:r w:rsidRPr="005B4D45">
              <w:rPr>
                <w:b/>
                <w:bCs/>
                <w:sz w:val="20"/>
                <w:szCs w:val="20"/>
              </w:rPr>
              <w:t>Grozījumi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5EF4AFAB" w14:textId="77777777" w:rsidR="005B4D45" w:rsidRPr="005B4D45" w:rsidRDefault="005B4D45" w:rsidP="005B4D45">
            <w:pPr>
              <w:jc w:val="center"/>
              <w:rPr>
                <w:b/>
                <w:bCs/>
                <w:sz w:val="20"/>
                <w:szCs w:val="20"/>
              </w:rPr>
            </w:pPr>
            <w:r w:rsidRPr="005B4D45">
              <w:rPr>
                <w:b/>
                <w:bCs/>
                <w:sz w:val="20"/>
                <w:szCs w:val="20"/>
              </w:rPr>
              <w:t>2021.gada koriģētais budžets EUR</w:t>
            </w:r>
          </w:p>
        </w:tc>
      </w:tr>
      <w:tr w:rsidR="005B4D45" w:rsidRPr="005B4D45" w14:paraId="6F5E53C2" w14:textId="77777777" w:rsidTr="005B4D45">
        <w:trPr>
          <w:trHeight w:val="33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14:paraId="732CE2A1" w14:textId="77777777" w:rsidR="005B4D45" w:rsidRPr="005B4D45" w:rsidRDefault="005B4D45" w:rsidP="005B4D45">
            <w:r w:rsidRPr="005B4D45">
              <w:t>Nodokļu ieņēmumi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1BFF3AFE" w14:textId="77777777" w:rsidR="005B4D45" w:rsidRPr="005B4D45" w:rsidRDefault="005B4D45" w:rsidP="005B4D45">
            <w:pPr>
              <w:jc w:val="right"/>
            </w:pPr>
            <w:r w:rsidRPr="005B4D45">
              <w:t>23 409 583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2986E988" w14:textId="77777777" w:rsidR="005B4D45" w:rsidRPr="005B4D45" w:rsidRDefault="005B4D45" w:rsidP="005B4D45">
            <w:pPr>
              <w:jc w:val="right"/>
            </w:pPr>
            <w:r w:rsidRPr="005B4D45">
              <w:t>800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37B9D648" w14:textId="77777777" w:rsidR="005B4D45" w:rsidRPr="005B4D45" w:rsidRDefault="005B4D45" w:rsidP="005B4D45">
            <w:pPr>
              <w:jc w:val="right"/>
              <w:rPr>
                <w:sz w:val="22"/>
                <w:szCs w:val="22"/>
              </w:rPr>
            </w:pPr>
            <w:r w:rsidRPr="005B4D45">
              <w:rPr>
                <w:sz w:val="22"/>
                <w:szCs w:val="22"/>
              </w:rPr>
              <w:t>23 410 383</w:t>
            </w:r>
          </w:p>
        </w:tc>
      </w:tr>
      <w:tr w:rsidR="005B4D45" w:rsidRPr="005B4D45" w14:paraId="662049DA" w14:textId="77777777" w:rsidTr="005B4D45">
        <w:trPr>
          <w:trHeight w:val="33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14:paraId="10C01DE2" w14:textId="77777777" w:rsidR="005B4D45" w:rsidRPr="005B4D45" w:rsidRDefault="005B4D45" w:rsidP="005B4D45">
            <w:r w:rsidRPr="005B4D45">
              <w:t>Nenodokļu ieņēmumi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354729DD" w14:textId="77777777" w:rsidR="005B4D45" w:rsidRPr="005B4D45" w:rsidRDefault="005B4D45" w:rsidP="005B4D45">
            <w:pPr>
              <w:jc w:val="right"/>
            </w:pPr>
            <w:r w:rsidRPr="005B4D45">
              <w:t>155 840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61DD70F" w14:textId="77777777" w:rsidR="005B4D45" w:rsidRPr="005B4D45" w:rsidRDefault="005B4D45" w:rsidP="005B4D45">
            <w:pPr>
              <w:jc w:val="right"/>
            </w:pPr>
            <w:r w:rsidRPr="005B4D45">
              <w:t>120 640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41D010C6" w14:textId="77777777" w:rsidR="005B4D45" w:rsidRPr="005B4D45" w:rsidRDefault="005B4D45" w:rsidP="005B4D45">
            <w:pPr>
              <w:jc w:val="right"/>
              <w:rPr>
                <w:sz w:val="22"/>
                <w:szCs w:val="22"/>
              </w:rPr>
            </w:pPr>
            <w:r w:rsidRPr="005B4D45">
              <w:rPr>
                <w:sz w:val="22"/>
                <w:szCs w:val="22"/>
              </w:rPr>
              <w:t>276 480</w:t>
            </w:r>
          </w:p>
        </w:tc>
      </w:tr>
      <w:tr w:rsidR="005B4D45" w:rsidRPr="005B4D45" w14:paraId="5E374E30" w14:textId="77777777" w:rsidTr="005B4D45">
        <w:trPr>
          <w:trHeight w:val="645"/>
        </w:trPr>
        <w:tc>
          <w:tcPr>
            <w:tcW w:w="3400" w:type="dxa"/>
            <w:shd w:val="clear" w:color="auto" w:fill="auto"/>
            <w:vAlign w:val="center"/>
            <w:hideMark/>
          </w:tcPr>
          <w:p w14:paraId="7FBE2CCC" w14:textId="77777777" w:rsidR="005B4D45" w:rsidRPr="005B4D45" w:rsidRDefault="005B4D45" w:rsidP="005B4D45">
            <w:r w:rsidRPr="005B4D45">
              <w:t>Maksas pakalpojumi un citi pašu ieņēmumi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3DC990EF" w14:textId="77777777" w:rsidR="005B4D45" w:rsidRPr="005B4D45" w:rsidRDefault="005B4D45" w:rsidP="005B4D45">
            <w:pPr>
              <w:jc w:val="right"/>
            </w:pPr>
            <w:r w:rsidRPr="005B4D45">
              <w:t>3 938 716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8CA005B" w14:textId="77777777" w:rsidR="005B4D45" w:rsidRPr="005B4D45" w:rsidRDefault="005B4D45" w:rsidP="005B4D45">
            <w:pPr>
              <w:jc w:val="right"/>
            </w:pPr>
            <w:r w:rsidRPr="005B4D45">
              <w:t>5 400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787C9399" w14:textId="77777777" w:rsidR="005B4D45" w:rsidRPr="005B4D45" w:rsidRDefault="005B4D45" w:rsidP="005B4D45">
            <w:pPr>
              <w:jc w:val="right"/>
              <w:rPr>
                <w:sz w:val="22"/>
                <w:szCs w:val="22"/>
              </w:rPr>
            </w:pPr>
            <w:r w:rsidRPr="005B4D45">
              <w:rPr>
                <w:sz w:val="22"/>
                <w:szCs w:val="22"/>
              </w:rPr>
              <w:t>3 944 116</w:t>
            </w:r>
          </w:p>
        </w:tc>
      </w:tr>
      <w:tr w:rsidR="005B4D45" w:rsidRPr="005B4D45" w14:paraId="05F3C691" w14:textId="77777777" w:rsidTr="005B4D45">
        <w:trPr>
          <w:trHeight w:val="330"/>
        </w:trPr>
        <w:tc>
          <w:tcPr>
            <w:tcW w:w="3400" w:type="dxa"/>
            <w:shd w:val="clear" w:color="auto" w:fill="auto"/>
            <w:vAlign w:val="center"/>
            <w:hideMark/>
          </w:tcPr>
          <w:p w14:paraId="0ABF8027" w14:textId="77777777" w:rsidR="005B4D45" w:rsidRPr="005B4D45" w:rsidRDefault="005B4D45" w:rsidP="005B4D45">
            <w:pPr>
              <w:rPr>
                <w:sz w:val="22"/>
                <w:szCs w:val="22"/>
              </w:rPr>
            </w:pPr>
            <w:r w:rsidRPr="005B4D45">
              <w:rPr>
                <w:sz w:val="22"/>
                <w:szCs w:val="22"/>
              </w:rPr>
              <w:lastRenderedPageBreak/>
              <w:t>Ārvalstu finanšu palīdzība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6FA3FD2E" w14:textId="77777777" w:rsidR="005B4D45" w:rsidRPr="005B4D45" w:rsidRDefault="005B4D45" w:rsidP="005B4D45">
            <w:pPr>
              <w:jc w:val="right"/>
            </w:pPr>
            <w:r w:rsidRPr="005B4D45">
              <w:t>24 678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134C394" w14:textId="77777777" w:rsidR="005B4D45" w:rsidRPr="005B4D45" w:rsidRDefault="005B4D45" w:rsidP="005B4D45">
            <w:pPr>
              <w:jc w:val="right"/>
            </w:pPr>
            <w:r w:rsidRPr="005B4D45">
              <w:t> 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603FAD9A" w14:textId="77777777" w:rsidR="005B4D45" w:rsidRPr="005B4D45" w:rsidRDefault="005B4D45" w:rsidP="005B4D45">
            <w:pPr>
              <w:jc w:val="right"/>
              <w:rPr>
                <w:sz w:val="22"/>
                <w:szCs w:val="22"/>
              </w:rPr>
            </w:pPr>
            <w:r w:rsidRPr="005B4D45">
              <w:rPr>
                <w:sz w:val="22"/>
                <w:szCs w:val="22"/>
              </w:rPr>
              <w:t>24 678</w:t>
            </w:r>
          </w:p>
        </w:tc>
      </w:tr>
      <w:tr w:rsidR="005B4D45" w:rsidRPr="005B4D45" w14:paraId="16DBD196" w14:textId="77777777" w:rsidTr="005B4D45">
        <w:trPr>
          <w:trHeight w:val="915"/>
        </w:trPr>
        <w:tc>
          <w:tcPr>
            <w:tcW w:w="3400" w:type="dxa"/>
            <w:shd w:val="clear" w:color="auto" w:fill="auto"/>
            <w:vAlign w:val="center"/>
            <w:hideMark/>
          </w:tcPr>
          <w:p w14:paraId="74154A8A" w14:textId="77777777" w:rsidR="005B4D45" w:rsidRPr="005B4D45" w:rsidRDefault="005B4D45" w:rsidP="005B4D45">
            <w:pPr>
              <w:rPr>
                <w:sz w:val="22"/>
                <w:szCs w:val="22"/>
              </w:rPr>
            </w:pPr>
            <w:r w:rsidRPr="005B4D45">
              <w:rPr>
                <w:sz w:val="22"/>
                <w:szCs w:val="22"/>
              </w:rPr>
              <w:t>Pašvaldību saņemtie transferti no valsts budžeta daļēji finansētām atvasinātām publiskām personām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6FD9943B" w14:textId="77777777" w:rsidR="005B4D45" w:rsidRPr="005B4D45" w:rsidRDefault="005B4D45" w:rsidP="005B4D45">
            <w:pPr>
              <w:jc w:val="right"/>
            </w:pPr>
            <w:r w:rsidRPr="005B4D45">
              <w:t>42 816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09187E45" w14:textId="77777777" w:rsidR="005B4D45" w:rsidRPr="005B4D45" w:rsidRDefault="005B4D45" w:rsidP="005B4D45">
            <w:pPr>
              <w:jc w:val="right"/>
            </w:pPr>
            <w:r w:rsidRPr="005B4D45">
              <w:t> 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0BB0C0A9" w14:textId="77777777" w:rsidR="005B4D45" w:rsidRPr="005B4D45" w:rsidRDefault="005B4D45" w:rsidP="005B4D45">
            <w:pPr>
              <w:jc w:val="right"/>
              <w:rPr>
                <w:sz w:val="22"/>
                <w:szCs w:val="22"/>
              </w:rPr>
            </w:pPr>
            <w:r w:rsidRPr="005B4D45">
              <w:rPr>
                <w:sz w:val="22"/>
                <w:szCs w:val="22"/>
              </w:rPr>
              <w:t>42 816</w:t>
            </w:r>
          </w:p>
        </w:tc>
      </w:tr>
      <w:tr w:rsidR="005B4D45" w:rsidRPr="005B4D45" w14:paraId="28903514" w14:textId="77777777" w:rsidTr="005B4D45">
        <w:trPr>
          <w:trHeight w:val="330"/>
        </w:trPr>
        <w:tc>
          <w:tcPr>
            <w:tcW w:w="3400" w:type="dxa"/>
            <w:shd w:val="clear" w:color="auto" w:fill="auto"/>
            <w:vAlign w:val="center"/>
            <w:hideMark/>
          </w:tcPr>
          <w:p w14:paraId="0A043832" w14:textId="77777777" w:rsidR="005B4D45" w:rsidRPr="005B4D45" w:rsidRDefault="005B4D45" w:rsidP="005B4D45">
            <w:r w:rsidRPr="005B4D45">
              <w:t>Valsts budžeta transferti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5EEC7B54" w14:textId="77777777" w:rsidR="005B4D45" w:rsidRPr="005B4D45" w:rsidRDefault="005B4D45" w:rsidP="005B4D45">
            <w:pPr>
              <w:jc w:val="right"/>
            </w:pPr>
            <w:r w:rsidRPr="005B4D45">
              <w:t>17 636 121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314422F4" w14:textId="77777777" w:rsidR="005B4D45" w:rsidRPr="005B4D45" w:rsidRDefault="005B4D45" w:rsidP="005B4D45">
            <w:pPr>
              <w:jc w:val="right"/>
            </w:pPr>
            <w:r w:rsidRPr="005B4D45">
              <w:t>1 384 965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1DFDB186" w14:textId="77777777" w:rsidR="005B4D45" w:rsidRPr="005B4D45" w:rsidRDefault="005B4D45" w:rsidP="005B4D45">
            <w:pPr>
              <w:jc w:val="right"/>
              <w:rPr>
                <w:sz w:val="22"/>
                <w:szCs w:val="22"/>
              </w:rPr>
            </w:pPr>
            <w:r w:rsidRPr="005B4D45">
              <w:rPr>
                <w:sz w:val="22"/>
                <w:szCs w:val="22"/>
              </w:rPr>
              <w:t>19 021 086</w:t>
            </w:r>
          </w:p>
        </w:tc>
      </w:tr>
      <w:tr w:rsidR="005B4D45" w:rsidRPr="005B4D45" w14:paraId="3DA44141" w14:textId="77777777" w:rsidTr="005B4D45">
        <w:trPr>
          <w:trHeight w:val="330"/>
        </w:trPr>
        <w:tc>
          <w:tcPr>
            <w:tcW w:w="3400" w:type="dxa"/>
            <w:shd w:val="clear" w:color="auto" w:fill="auto"/>
            <w:vAlign w:val="center"/>
            <w:hideMark/>
          </w:tcPr>
          <w:p w14:paraId="3F50FA1C" w14:textId="77777777" w:rsidR="005B4D45" w:rsidRPr="005B4D45" w:rsidRDefault="005B4D45" w:rsidP="005B4D45">
            <w:r w:rsidRPr="005B4D45">
              <w:t>Pašvaldību budžetu transferti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2097E6B4" w14:textId="77777777" w:rsidR="005B4D45" w:rsidRPr="005B4D45" w:rsidRDefault="005B4D45" w:rsidP="005B4D45">
            <w:pPr>
              <w:jc w:val="right"/>
            </w:pPr>
            <w:r w:rsidRPr="005B4D45">
              <w:t>795 773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E7A5BC2" w14:textId="77777777" w:rsidR="005B4D45" w:rsidRPr="005B4D45" w:rsidRDefault="005B4D45" w:rsidP="005B4D45">
            <w:pPr>
              <w:jc w:val="right"/>
            </w:pPr>
            <w:r w:rsidRPr="005B4D45">
              <w:t> 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371F0F8C" w14:textId="77777777" w:rsidR="005B4D45" w:rsidRPr="005B4D45" w:rsidRDefault="005B4D45" w:rsidP="005B4D45">
            <w:pPr>
              <w:jc w:val="right"/>
              <w:rPr>
                <w:sz w:val="22"/>
                <w:szCs w:val="22"/>
              </w:rPr>
            </w:pPr>
            <w:r w:rsidRPr="005B4D45">
              <w:rPr>
                <w:sz w:val="22"/>
                <w:szCs w:val="22"/>
              </w:rPr>
              <w:t>795 773</w:t>
            </w:r>
          </w:p>
        </w:tc>
      </w:tr>
      <w:tr w:rsidR="005B4D45" w:rsidRPr="005B4D45" w14:paraId="6F6F0F81" w14:textId="77777777" w:rsidTr="005B4D45">
        <w:trPr>
          <w:trHeight w:val="330"/>
        </w:trPr>
        <w:tc>
          <w:tcPr>
            <w:tcW w:w="3400" w:type="dxa"/>
            <w:shd w:val="clear" w:color="auto" w:fill="auto"/>
            <w:vAlign w:val="center"/>
            <w:hideMark/>
          </w:tcPr>
          <w:p w14:paraId="61683AD2" w14:textId="77777777" w:rsidR="005B4D45" w:rsidRPr="005B4D45" w:rsidRDefault="005B4D45" w:rsidP="005B4D45">
            <w:pPr>
              <w:rPr>
                <w:b/>
                <w:bCs/>
                <w:sz w:val="22"/>
                <w:szCs w:val="22"/>
              </w:rPr>
            </w:pPr>
            <w:r w:rsidRPr="005B4D45">
              <w:rPr>
                <w:b/>
                <w:bCs/>
                <w:sz w:val="22"/>
                <w:szCs w:val="22"/>
              </w:rPr>
              <w:t>KOPĀ :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6A56CD1" w14:textId="77777777" w:rsidR="005B4D45" w:rsidRPr="005B4D45" w:rsidRDefault="005B4D45" w:rsidP="005B4D45">
            <w:pPr>
              <w:jc w:val="right"/>
              <w:rPr>
                <w:b/>
                <w:bCs/>
              </w:rPr>
            </w:pPr>
            <w:r w:rsidRPr="005B4D45">
              <w:rPr>
                <w:b/>
                <w:bCs/>
              </w:rPr>
              <w:t>46 003 527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4C88A9" w14:textId="77777777" w:rsidR="005B4D45" w:rsidRPr="005B4D45" w:rsidRDefault="005B4D45" w:rsidP="005B4D45">
            <w:pPr>
              <w:jc w:val="right"/>
              <w:rPr>
                <w:b/>
                <w:bCs/>
              </w:rPr>
            </w:pPr>
            <w:r w:rsidRPr="005B4D45">
              <w:rPr>
                <w:b/>
                <w:bCs/>
              </w:rPr>
              <w:t>1 511 805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14:paraId="6A238340" w14:textId="77777777" w:rsidR="005B4D45" w:rsidRPr="005B4D45" w:rsidRDefault="005B4D45" w:rsidP="005B4D45">
            <w:pPr>
              <w:jc w:val="right"/>
              <w:rPr>
                <w:b/>
                <w:bCs/>
              </w:rPr>
            </w:pPr>
            <w:r w:rsidRPr="005B4D45">
              <w:rPr>
                <w:b/>
                <w:bCs/>
              </w:rPr>
              <w:t>47 515 332</w:t>
            </w:r>
          </w:p>
        </w:tc>
      </w:tr>
    </w:tbl>
    <w:p w14:paraId="50E1CB13" w14:textId="686A2984" w:rsidR="00296288" w:rsidRPr="00097472" w:rsidRDefault="00296288" w:rsidP="001833F7">
      <w:pPr>
        <w:spacing w:line="360" w:lineRule="auto"/>
        <w:jc w:val="both"/>
      </w:pPr>
      <w:r w:rsidRPr="00097472">
        <w:tab/>
      </w:r>
    </w:p>
    <w:p w14:paraId="2C21FADF" w14:textId="75E9D849" w:rsidR="00A371BE" w:rsidRPr="00097472" w:rsidRDefault="00AE3390" w:rsidP="00AE3390">
      <w:pPr>
        <w:jc w:val="center"/>
        <w:rPr>
          <w:i/>
        </w:rPr>
      </w:pPr>
      <w:r w:rsidRPr="00097472">
        <w:rPr>
          <w:i/>
        </w:rPr>
        <w:t>1.</w:t>
      </w:r>
      <w:r w:rsidR="00296288" w:rsidRPr="00097472">
        <w:rPr>
          <w:i/>
        </w:rPr>
        <w:t>tabula  Ogres novada pašvaldības</w:t>
      </w:r>
      <w:r w:rsidR="00296288" w:rsidRPr="00097472">
        <w:rPr>
          <w:i/>
        </w:rPr>
        <w:tab/>
        <w:t>ieņēmumu izmaiņas 202</w:t>
      </w:r>
      <w:r w:rsidR="005B4D45">
        <w:rPr>
          <w:i/>
        </w:rPr>
        <w:t>1</w:t>
      </w:r>
      <w:r w:rsidR="00296288" w:rsidRPr="00097472">
        <w:rPr>
          <w:i/>
        </w:rPr>
        <w:t>.</w:t>
      </w:r>
      <w:r w:rsidR="0063234B" w:rsidRPr="00097472">
        <w:rPr>
          <w:i/>
        </w:rPr>
        <w:t xml:space="preserve"> </w:t>
      </w:r>
      <w:r w:rsidR="00296288" w:rsidRPr="00097472">
        <w:rPr>
          <w:i/>
        </w:rPr>
        <w:t xml:space="preserve">gada </w:t>
      </w:r>
      <w:r w:rsidR="005B4D45">
        <w:rPr>
          <w:i/>
        </w:rPr>
        <w:t>jūnij</w:t>
      </w:r>
      <w:r w:rsidR="00296288" w:rsidRPr="00097472">
        <w:rPr>
          <w:i/>
        </w:rPr>
        <w:t>a grozījumos.</w:t>
      </w:r>
    </w:p>
    <w:p w14:paraId="77E2FEF3" w14:textId="77777777" w:rsidR="00296288" w:rsidRPr="00097472" w:rsidRDefault="00296288" w:rsidP="00296288">
      <w:pPr>
        <w:jc w:val="both"/>
      </w:pPr>
    </w:p>
    <w:p w14:paraId="1B5F1B68" w14:textId="3902A480" w:rsidR="00AD3708" w:rsidRPr="00097472" w:rsidRDefault="00AD3708" w:rsidP="001833F7">
      <w:pPr>
        <w:spacing w:line="360" w:lineRule="auto"/>
        <w:jc w:val="both"/>
      </w:pPr>
      <w:r w:rsidRPr="00097472">
        <w:t xml:space="preserve">  </w:t>
      </w:r>
      <w:r w:rsidR="00532401" w:rsidRPr="00097472">
        <w:t xml:space="preserve">  </w:t>
      </w:r>
      <w:r w:rsidRPr="00097472">
        <w:t xml:space="preserve">  </w:t>
      </w:r>
      <w:r w:rsidR="00296288" w:rsidRPr="00097472">
        <w:t>Paliel</w:t>
      </w:r>
      <w:r w:rsidRPr="00097472">
        <w:t>inājumu</w:t>
      </w:r>
      <w:r w:rsidR="00296288" w:rsidRPr="00097472">
        <w:t xml:space="preserve"> pamatā</w:t>
      </w:r>
      <w:r w:rsidRPr="00097472">
        <w:t xml:space="preserve"> veido</w:t>
      </w:r>
      <w:r w:rsidR="00540FC5">
        <w:t xml:space="preserve"> realizēto projektu saņemtās Eiropas Savienības investīcijas </w:t>
      </w:r>
      <w:r w:rsidRPr="00097472">
        <w:t xml:space="preserve"> </w:t>
      </w:r>
      <w:r w:rsidR="00540FC5">
        <w:t xml:space="preserve">985 837 </w:t>
      </w:r>
      <w:r w:rsidR="00540FC5" w:rsidRPr="00097472">
        <w:t>eiro apmērā</w:t>
      </w:r>
      <w:r w:rsidR="00177CAC">
        <w:t xml:space="preserve"> un</w:t>
      </w:r>
      <w:r w:rsidR="00540FC5" w:rsidRPr="00097472">
        <w:t xml:space="preserve"> </w:t>
      </w:r>
      <w:r w:rsidRPr="00097472">
        <w:t xml:space="preserve">valsts mērķdotācijas </w:t>
      </w:r>
      <w:r w:rsidR="00A41747" w:rsidRPr="00097472">
        <w:t xml:space="preserve">vispārējās, interešu izglītības un </w:t>
      </w:r>
      <w:r w:rsidR="005B4D45">
        <w:t>pirmsskolas izglītības iestāžu</w:t>
      </w:r>
      <w:r w:rsidR="00A41747" w:rsidRPr="00097472">
        <w:t xml:space="preserve"> </w:t>
      </w:r>
      <w:r w:rsidRPr="00097472">
        <w:t xml:space="preserve">pedagogu darba samaksai un sociālās apdrošināšanas obligātajām iemaksām </w:t>
      </w:r>
      <w:r w:rsidR="005B4D45" w:rsidRPr="001E4977">
        <w:rPr>
          <w:bCs/>
          <w:iCs/>
        </w:rPr>
        <w:t>par individ</w:t>
      </w:r>
      <w:r w:rsidR="005B4D45">
        <w:rPr>
          <w:bCs/>
          <w:iCs/>
        </w:rPr>
        <w:t xml:space="preserve">uālām </w:t>
      </w:r>
      <w:r w:rsidR="005B4D45" w:rsidRPr="001E4977">
        <w:rPr>
          <w:bCs/>
          <w:iCs/>
        </w:rPr>
        <w:t>konsultācijām</w:t>
      </w:r>
      <w:r w:rsidR="005B4D45">
        <w:rPr>
          <w:bCs/>
          <w:iCs/>
        </w:rPr>
        <w:t xml:space="preserve"> un</w:t>
      </w:r>
      <w:r w:rsidR="005B4D45" w:rsidRPr="001E4977">
        <w:rPr>
          <w:bCs/>
          <w:iCs/>
        </w:rPr>
        <w:t xml:space="preserve"> piemaks</w:t>
      </w:r>
      <w:r w:rsidR="005B4D45">
        <w:rPr>
          <w:bCs/>
          <w:iCs/>
        </w:rPr>
        <w:t>ām</w:t>
      </w:r>
      <w:r w:rsidR="005B4D45" w:rsidRPr="001E4977">
        <w:rPr>
          <w:bCs/>
          <w:iCs/>
        </w:rPr>
        <w:t xml:space="preserve"> Covid-19 laikā</w:t>
      </w:r>
      <w:r w:rsidR="00614471" w:rsidRPr="00097472">
        <w:t xml:space="preserve"> </w:t>
      </w:r>
      <w:r w:rsidR="00540FC5">
        <w:t>346 634</w:t>
      </w:r>
      <w:r w:rsidR="00614471" w:rsidRPr="00097472">
        <w:t xml:space="preserve"> eiro apmērā</w:t>
      </w:r>
      <w:r w:rsidRPr="00097472">
        <w:t>.</w:t>
      </w:r>
    </w:p>
    <w:p w14:paraId="21363998" w14:textId="407233EF" w:rsidR="00614471" w:rsidRPr="00097472" w:rsidRDefault="00AD3708" w:rsidP="001833F7">
      <w:pPr>
        <w:spacing w:line="360" w:lineRule="auto"/>
        <w:jc w:val="both"/>
      </w:pPr>
      <w:r w:rsidRPr="00097472">
        <w:rPr>
          <w:rFonts w:ascii="Times New Roman Bold" w:hAnsi="Times New Roman Bold"/>
          <w:b/>
          <w:bCs/>
        </w:rPr>
        <w:t xml:space="preserve">   </w:t>
      </w:r>
      <w:r w:rsidR="00AA36CB" w:rsidRPr="00097472">
        <w:rPr>
          <w:rFonts w:ascii="Times New Roman Bold" w:hAnsi="Times New Roman Bold"/>
          <w:b/>
          <w:bCs/>
        </w:rPr>
        <w:t xml:space="preserve">   </w:t>
      </w:r>
      <w:r w:rsidR="00AA36CB" w:rsidRPr="00097472">
        <w:rPr>
          <w:rFonts w:ascii="Times New Roman Bold" w:hAnsi="Times New Roman Bold"/>
          <w:b/>
          <w:bCs/>
          <w:caps/>
        </w:rPr>
        <w:t>Nodokļu ieņēmumi</w:t>
      </w:r>
      <w:r w:rsidR="00AA36CB" w:rsidRPr="00097472">
        <w:rPr>
          <w:rFonts w:ascii="Times New Roman Bold" w:hAnsi="Times New Roman Bold"/>
          <w:b/>
          <w:bCs/>
        </w:rPr>
        <w:t xml:space="preserve"> </w:t>
      </w:r>
      <w:r w:rsidRPr="00097472">
        <w:t>202</w:t>
      </w:r>
      <w:r w:rsidR="00177CAC">
        <w:t>1</w:t>
      </w:r>
      <w:r w:rsidRPr="00097472">
        <w:t xml:space="preserve">. gada </w:t>
      </w:r>
      <w:r w:rsidR="00177CAC">
        <w:t>jūnij</w:t>
      </w:r>
      <w:r w:rsidR="00614471" w:rsidRPr="00097472">
        <w:t xml:space="preserve">a </w:t>
      </w:r>
      <w:r w:rsidRPr="00097472">
        <w:t xml:space="preserve">budžeta </w:t>
      </w:r>
      <w:r w:rsidR="00614471" w:rsidRPr="00097472">
        <w:t xml:space="preserve">grozījumos nodokļu ieņēmumi tiek palielināti par </w:t>
      </w:r>
      <w:r w:rsidR="00177CAC">
        <w:rPr>
          <w:b/>
          <w:bCs/>
        </w:rPr>
        <w:t>800</w:t>
      </w:r>
      <w:r w:rsidR="00614471" w:rsidRPr="00097472">
        <w:t xml:space="preserve"> </w:t>
      </w:r>
      <w:r w:rsidR="00614471" w:rsidRPr="00097472">
        <w:rPr>
          <w:b/>
        </w:rPr>
        <w:t>eiro</w:t>
      </w:r>
      <w:r w:rsidR="001B64A2" w:rsidRPr="00097472">
        <w:rPr>
          <w:bCs/>
        </w:rPr>
        <w:t xml:space="preserve"> sakarā ar </w:t>
      </w:r>
      <w:r w:rsidR="001B64A2" w:rsidRPr="00097472">
        <w:rPr>
          <w:b/>
          <w:bCs/>
        </w:rPr>
        <w:t>nekustamā īpašuma nodokļa (NĪN)</w:t>
      </w:r>
      <w:r w:rsidR="001B64A2" w:rsidRPr="00097472">
        <w:t xml:space="preserve"> ieņēmum</w:t>
      </w:r>
      <w:r w:rsidR="00C3207B" w:rsidRPr="00097472">
        <w:t xml:space="preserve">u </w:t>
      </w:r>
      <w:r w:rsidR="001B64A2" w:rsidRPr="00097472">
        <w:t>p</w:t>
      </w:r>
      <w:r w:rsidR="00C3207B" w:rsidRPr="00097472">
        <w:t>ieaugumu</w:t>
      </w:r>
      <w:r w:rsidR="0009358C" w:rsidRPr="00097472">
        <w:t xml:space="preserve"> no </w:t>
      </w:r>
      <w:r w:rsidR="00DB34FE" w:rsidRPr="00097472">
        <w:t xml:space="preserve">iekasētajiem </w:t>
      </w:r>
      <w:r w:rsidR="0009358C" w:rsidRPr="00097472">
        <w:t>iepriekšējo gadu parādiem</w:t>
      </w:r>
      <w:r w:rsidR="00177CAC" w:rsidRPr="00177CAC">
        <w:rPr>
          <w:bCs/>
        </w:rPr>
        <w:t xml:space="preserve"> </w:t>
      </w:r>
      <w:r w:rsidR="00177CAC" w:rsidRPr="00097472">
        <w:rPr>
          <w:bCs/>
        </w:rPr>
        <w:t>Meņģel</w:t>
      </w:r>
      <w:r w:rsidR="00177CAC">
        <w:rPr>
          <w:bCs/>
        </w:rPr>
        <w:t>es pagasta pārvaldē.</w:t>
      </w:r>
    </w:p>
    <w:p w14:paraId="3D2F71F6" w14:textId="77777777" w:rsidR="00DB2284" w:rsidRDefault="00AD3708" w:rsidP="004616A6">
      <w:pPr>
        <w:spacing w:line="360" w:lineRule="auto"/>
        <w:ind w:firstLineChars="100" w:firstLine="241"/>
        <w:jc w:val="both"/>
        <w:rPr>
          <w:b/>
          <w:caps/>
        </w:rPr>
      </w:pPr>
      <w:r w:rsidRPr="00097472">
        <w:rPr>
          <w:rFonts w:ascii="Times New Roman Bold" w:hAnsi="Times New Roman Bold"/>
          <w:b/>
          <w:bCs/>
          <w:caps/>
        </w:rPr>
        <w:t xml:space="preserve">   </w:t>
      </w:r>
      <w:r w:rsidR="004616A6" w:rsidRPr="00097472">
        <w:rPr>
          <w:rFonts w:ascii="Times New Roman Bold" w:hAnsi="Times New Roman Bold"/>
          <w:b/>
          <w:bCs/>
          <w:caps/>
        </w:rPr>
        <w:t xml:space="preserve">   Nenodokļu ieņēmumi</w:t>
      </w:r>
      <w:r w:rsidR="004616A6" w:rsidRPr="00097472">
        <w:rPr>
          <w:rFonts w:ascii="Calibri" w:hAnsi="Calibri"/>
          <w:b/>
          <w:bCs/>
        </w:rPr>
        <w:t xml:space="preserve">: </w:t>
      </w:r>
      <w:r w:rsidR="004616A6" w:rsidRPr="00097472">
        <w:t>202</w:t>
      </w:r>
      <w:r w:rsidR="004616A6">
        <w:t>1</w:t>
      </w:r>
      <w:r w:rsidR="004616A6" w:rsidRPr="00097472">
        <w:t xml:space="preserve">. gada </w:t>
      </w:r>
      <w:r w:rsidR="004616A6">
        <w:t>jūnij</w:t>
      </w:r>
      <w:r w:rsidR="004616A6" w:rsidRPr="00097472">
        <w:t xml:space="preserve">a budžeta grozījumos </w:t>
      </w:r>
      <w:r w:rsidR="004616A6" w:rsidRPr="00097472">
        <w:rPr>
          <w:bCs/>
        </w:rPr>
        <w:t>šie</w:t>
      </w:r>
      <w:r w:rsidR="004616A6" w:rsidRPr="00097472">
        <w:rPr>
          <w:rFonts w:ascii="Calibri" w:hAnsi="Calibri"/>
          <w:b/>
          <w:bCs/>
        </w:rPr>
        <w:t xml:space="preserve"> </w:t>
      </w:r>
      <w:r w:rsidR="004616A6" w:rsidRPr="00097472">
        <w:t xml:space="preserve">ieņēmumi </w:t>
      </w:r>
      <w:r w:rsidR="004616A6">
        <w:t>paliel</w:t>
      </w:r>
      <w:r w:rsidR="004616A6" w:rsidRPr="00097472">
        <w:t xml:space="preserve">inās par </w:t>
      </w:r>
      <w:r w:rsidR="004616A6" w:rsidRPr="00FF24C4">
        <w:rPr>
          <w:b/>
          <w:bCs/>
        </w:rPr>
        <w:t>120</w:t>
      </w:r>
      <w:r w:rsidR="004616A6">
        <w:rPr>
          <w:b/>
          <w:bCs/>
        </w:rPr>
        <w:t> </w:t>
      </w:r>
      <w:r w:rsidR="004616A6" w:rsidRPr="00FF24C4">
        <w:rPr>
          <w:b/>
          <w:bCs/>
        </w:rPr>
        <w:t>640</w:t>
      </w:r>
      <w:r w:rsidR="004616A6">
        <w:rPr>
          <w:b/>
          <w:bCs/>
        </w:rPr>
        <w:t xml:space="preserve"> </w:t>
      </w:r>
      <w:r w:rsidR="004616A6" w:rsidRPr="00097472">
        <w:rPr>
          <w:b/>
        </w:rPr>
        <w:t>eiro.</w:t>
      </w:r>
      <w:r w:rsidR="004616A6" w:rsidRPr="00097472">
        <w:t xml:space="preserve"> Ieņēmumi no pašvaldības īpašuma iznomāšanas un pārdošanas saskaņā ar lēmumiem palielinās par 1</w:t>
      </w:r>
      <w:r w:rsidR="004616A6">
        <w:t xml:space="preserve">20 471 </w:t>
      </w:r>
      <w:r w:rsidR="004616A6" w:rsidRPr="00097472">
        <w:rPr>
          <w:bCs/>
        </w:rPr>
        <w:t>eiro, Madlien</w:t>
      </w:r>
      <w:r w:rsidR="004616A6">
        <w:rPr>
          <w:bCs/>
        </w:rPr>
        <w:t xml:space="preserve">as pagasta pārvaldē un par 169 eiro Ķeipenes pagasta pārvaldē. </w:t>
      </w:r>
      <w:r w:rsidR="00AA36CB" w:rsidRPr="00097472">
        <w:rPr>
          <w:b/>
          <w:caps/>
        </w:rPr>
        <w:t xml:space="preserve">       </w:t>
      </w:r>
    </w:p>
    <w:p w14:paraId="6F62E36B" w14:textId="6033B55E" w:rsidR="009121E1" w:rsidRPr="00097472" w:rsidRDefault="00AD3708" w:rsidP="004616A6">
      <w:pPr>
        <w:spacing w:line="360" w:lineRule="auto"/>
        <w:ind w:firstLineChars="100" w:firstLine="241"/>
        <w:jc w:val="both"/>
      </w:pPr>
      <w:r w:rsidRPr="00097472">
        <w:rPr>
          <w:rFonts w:ascii="Times New Roman Bold" w:hAnsi="Times New Roman Bold"/>
          <w:b/>
        </w:rPr>
        <w:t xml:space="preserve">Valsts budžeta transferti: </w:t>
      </w:r>
      <w:r w:rsidRPr="00097472">
        <w:t>tie ir ieņēmumi, ko pašvaldība saņem no valsts budžeta konkrētam mērķim</w:t>
      </w:r>
      <w:r w:rsidR="009121E1" w:rsidRPr="00097472">
        <w:t>.</w:t>
      </w:r>
      <w:r w:rsidRPr="00097472">
        <w:t xml:space="preserve"> 202</w:t>
      </w:r>
      <w:r w:rsidR="00B94F52">
        <w:t>1</w:t>
      </w:r>
      <w:r w:rsidRPr="00097472">
        <w:t xml:space="preserve">. gada </w:t>
      </w:r>
      <w:r w:rsidR="000140F5" w:rsidRPr="00097472">
        <w:t>budžet</w:t>
      </w:r>
      <w:r w:rsidR="009121E1" w:rsidRPr="00097472">
        <w:t>a grozījumos šie i</w:t>
      </w:r>
      <w:r w:rsidR="007956C8" w:rsidRPr="00097472">
        <w:t>eņēm</w:t>
      </w:r>
      <w:r w:rsidR="009121E1" w:rsidRPr="00097472">
        <w:t xml:space="preserve">umi palielinās par </w:t>
      </w:r>
      <w:r w:rsidR="00B94F52" w:rsidRPr="00B94F52">
        <w:rPr>
          <w:b/>
          <w:bCs/>
        </w:rPr>
        <w:t>1 384</w:t>
      </w:r>
      <w:r w:rsidR="00B94F52">
        <w:rPr>
          <w:b/>
          <w:bCs/>
        </w:rPr>
        <w:t> </w:t>
      </w:r>
      <w:r w:rsidR="00B94F52" w:rsidRPr="00B94F52">
        <w:rPr>
          <w:b/>
          <w:bCs/>
        </w:rPr>
        <w:t>965</w:t>
      </w:r>
      <w:r w:rsidR="00B94F52">
        <w:rPr>
          <w:b/>
          <w:bCs/>
        </w:rPr>
        <w:t xml:space="preserve"> </w:t>
      </w:r>
      <w:r w:rsidR="009121E1" w:rsidRPr="00097472">
        <w:rPr>
          <w:b/>
        </w:rPr>
        <w:t>eiro.</w:t>
      </w:r>
      <w:r w:rsidR="009121E1" w:rsidRPr="00097472">
        <w:t xml:space="preserve"> Plānotas papildu </w:t>
      </w:r>
      <w:r w:rsidR="000140F5" w:rsidRPr="00097472">
        <w:t xml:space="preserve">valsts mērķdotācijas </w:t>
      </w:r>
      <w:r w:rsidR="00B94F52">
        <w:rPr>
          <w:bCs/>
          <w:iCs/>
        </w:rPr>
        <w:t xml:space="preserve">vispārējās izglītības iestāžu </w:t>
      </w:r>
      <w:r w:rsidR="00B94F52" w:rsidRPr="00097472">
        <w:rPr>
          <w:bCs/>
          <w:iCs/>
        </w:rPr>
        <w:t xml:space="preserve">pedagogu darba samaksai </w:t>
      </w:r>
      <w:r w:rsidR="00B94F52" w:rsidRPr="001E4977">
        <w:rPr>
          <w:bCs/>
          <w:iCs/>
        </w:rPr>
        <w:t>par individ</w:t>
      </w:r>
      <w:r w:rsidR="00B94F52">
        <w:rPr>
          <w:bCs/>
          <w:iCs/>
        </w:rPr>
        <w:t xml:space="preserve">uālām </w:t>
      </w:r>
      <w:r w:rsidR="00B94F52" w:rsidRPr="001E4977">
        <w:rPr>
          <w:bCs/>
          <w:iCs/>
        </w:rPr>
        <w:t xml:space="preserve">konsultācijām Covid-19 laikā </w:t>
      </w:r>
      <w:r w:rsidR="00B94F52">
        <w:rPr>
          <w:bCs/>
          <w:iCs/>
        </w:rPr>
        <w:t xml:space="preserve">no </w:t>
      </w:r>
      <w:r w:rsidR="00B94F52" w:rsidRPr="001E4977">
        <w:rPr>
          <w:bCs/>
          <w:iCs/>
        </w:rPr>
        <w:t>mart</w:t>
      </w:r>
      <w:r w:rsidR="00B94F52">
        <w:rPr>
          <w:bCs/>
          <w:iCs/>
        </w:rPr>
        <w:t xml:space="preserve">a līdz </w:t>
      </w:r>
      <w:r w:rsidR="00B94F52" w:rsidRPr="001E4977">
        <w:rPr>
          <w:bCs/>
          <w:iCs/>
        </w:rPr>
        <w:t>maij</w:t>
      </w:r>
      <w:r w:rsidR="00B94F52">
        <w:rPr>
          <w:bCs/>
          <w:iCs/>
        </w:rPr>
        <w:t>am</w:t>
      </w:r>
      <w:r w:rsidR="00B94F52" w:rsidRPr="001E4977">
        <w:rPr>
          <w:bCs/>
          <w:iCs/>
        </w:rPr>
        <w:t xml:space="preserve"> (MK 23.02.2021.rīk. Nr. 110,)</w:t>
      </w:r>
      <w:r w:rsidR="00B94F52">
        <w:rPr>
          <w:bCs/>
          <w:iCs/>
        </w:rPr>
        <w:t xml:space="preserve">, </w:t>
      </w:r>
      <w:r w:rsidR="00B94F52" w:rsidRPr="001E4977">
        <w:rPr>
          <w:bCs/>
          <w:iCs/>
        </w:rPr>
        <w:t>vienreiz</w:t>
      </w:r>
      <w:r w:rsidR="00B94F52">
        <w:rPr>
          <w:bCs/>
          <w:iCs/>
        </w:rPr>
        <w:t xml:space="preserve">ējām </w:t>
      </w:r>
      <w:r w:rsidR="00B94F52" w:rsidRPr="001E4977">
        <w:rPr>
          <w:bCs/>
          <w:iCs/>
        </w:rPr>
        <w:t>piemaks</w:t>
      </w:r>
      <w:r w:rsidR="00B94F52">
        <w:rPr>
          <w:bCs/>
          <w:iCs/>
        </w:rPr>
        <w:t>ām</w:t>
      </w:r>
      <w:r w:rsidR="00B94F52" w:rsidRPr="001E4977">
        <w:rPr>
          <w:bCs/>
          <w:iCs/>
        </w:rPr>
        <w:t xml:space="preserve"> Covid-19 laikā</w:t>
      </w:r>
      <w:r w:rsidR="00B94F52">
        <w:rPr>
          <w:bCs/>
          <w:iCs/>
        </w:rPr>
        <w:t xml:space="preserve"> pirmsskolas un profesionālās ievirzes izglītības iestāžu pedagogiem </w:t>
      </w:r>
      <w:r w:rsidR="00B94F52">
        <w:t>346 634</w:t>
      </w:r>
      <w:r w:rsidR="00B94F52" w:rsidRPr="00097472">
        <w:t xml:space="preserve"> </w:t>
      </w:r>
      <w:r w:rsidR="009121E1" w:rsidRPr="00097472">
        <w:t>eiro apmērā</w:t>
      </w:r>
      <w:r w:rsidR="00B94F52">
        <w:t>.</w:t>
      </w:r>
      <w:r w:rsidR="009121E1" w:rsidRPr="00097472">
        <w:t xml:space="preserve"> </w:t>
      </w:r>
    </w:p>
    <w:p w14:paraId="49908B7D" w14:textId="0B3EB0FA" w:rsidR="00117D43" w:rsidRPr="00097472" w:rsidRDefault="00117D43" w:rsidP="00117D43">
      <w:pPr>
        <w:spacing w:line="360" w:lineRule="auto"/>
        <w:ind w:firstLineChars="200" w:firstLine="480"/>
        <w:jc w:val="both"/>
      </w:pPr>
      <w:r w:rsidRPr="00097472">
        <w:lastRenderedPageBreak/>
        <w:tab/>
      </w:r>
      <w:r w:rsidR="00F85B02" w:rsidRPr="00097472">
        <w:t xml:space="preserve">Lielākie papildu ieņēmumi </w:t>
      </w:r>
      <w:r w:rsidRPr="00097472">
        <w:t>transfertos no valsts budžeta Ogres novada pašvaldība</w:t>
      </w:r>
      <w:r w:rsidR="00F85B02" w:rsidRPr="00097472">
        <w:t>i</w:t>
      </w:r>
      <w:r w:rsidRPr="00097472">
        <w:t xml:space="preserve"> 202</w:t>
      </w:r>
      <w:r w:rsidR="00B94F52">
        <w:t>1</w:t>
      </w:r>
      <w:r w:rsidRPr="00097472">
        <w:t>. gad</w:t>
      </w:r>
      <w:r w:rsidR="00F85B02" w:rsidRPr="00097472">
        <w:t xml:space="preserve">a </w:t>
      </w:r>
      <w:r w:rsidR="00B94F52">
        <w:t>jūnij</w:t>
      </w:r>
      <w:r w:rsidR="00F85B02" w:rsidRPr="00097472">
        <w:t>a budžeta grozījumos</w:t>
      </w:r>
      <w:r w:rsidRPr="00097472">
        <w:t xml:space="preserve"> saņem</w:t>
      </w:r>
      <w:r w:rsidR="00F85B02" w:rsidRPr="00097472">
        <w:t>ti</w:t>
      </w:r>
      <w:r w:rsidRPr="00097472">
        <w:t xml:space="preserve"> </w:t>
      </w:r>
      <w:r w:rsidR="00F85B02" w:rsidRPr="00097472">
        <w:t>šādu</w:t>
      </w:r>
      <w:r w:rsidRPr="00097472">
        <w:t xml:space="preserve"> ES  fondu un citu finanšu instrumentu līdzfinansēto projektu realizēšanai</w:t>
      </w:r>
      <w:r w:rsidR="00432EFD">
        <w:t xml:space="preserve"> 985 837</w:t>
      </w:r>
      <w:r w:rsidR="00432EFD" w:rsidRPr="00432EFD">
        <w:t xml:space="preserve"> eiro</w:t>
      </w:r>
      <w:r w:rsidR="00432EFD">
        <w:t xml:space="preserve"> apmērā</w:t>
      </w:r>
      <w:r w:rsidRPr="00097472">
        <w:t xml:space="preserve">: </w:t>
      </w:r>
    </w:p>
    <w:p w14:paraId="572A0DF8" w14:textId="2F6B6A55" w:rsidR="00B94F52" w:rsidRPr="00B94F52" w:rsidRDefault="00B94F52" w:rsidP="00B94F52">
      <w:pPr>
        <w:pStyle w:val="Sarakstarindkopa"/>
        <w:numPr>
          <w:ilvl w:val="0"/>
          <w:numId w:val="7"/>
        </w:numPr>
        <w:spacing w:line="360" w:lineRule="auto"/>
        <w:jc w:val="both"/>
      </w:pPr>
      <w:r w:rsidRPr="00B94F52">
        <w:t>Siltumnīcefekta gāzu emisiju samazināšana izbūvējot Ogres Centrālo bibliotēkas ēku</w:t>
      </w:r>
      <w:r>
        <w:t xml:space="preserve"> – 609 962 eiro;</w:t>
      </w:r>
    </w:p>
    <w:p w14:paraId="3AB50D3C" w14:textId="20076126" w:rsidR="009121E1" w:rsidRPr="00097472" w:rsidRDefault="00F85B02" w:rsidP="00F85B02">
      <w:pPr>
        <w:pStyle w:val="Sarakstarindkopa"/>
        <w:numPr>
          <w:ilvl w:val="0"/>
          <w:numId w:val="7"/>
        </w:numPr>
        <w:spacing w:line="360" w:lineRule="auto"/>
        <w:jc w:val="both"/>
      </w:pPr>
      <w:r w:rsidRPr="00097472">
        <w:rPr>
          <w:rFonts w:eastAsia="Calibri"/>
          <w:lang w:eastAsia="en-US"/>
        </w:rPr>
        <w:t xml:space="preserve">Degradētās teritorijas Pārogres industriālajā parkā revitalizācija – </w:t>
      </w:r>
      <w:r w:rsidR="00432EFD">
        <w:rPr>
          <w:rFonts w:eastAsia="Calibri"/>
          <w:lang w:eastAsia="en-US"/>
        </w:rPr>
        <w:t>58 153</w:t>
      </w:r>
      <w:r w:rsidRPr="00097472">
        <w:rPr>
          <w:rFonts w:eastAsia="Calibri"/>
          <w:lang w:eastAsia="en-US"/>
        </w:rPr>
        <w:t xml:space="preserve"> eiro;</w:t>
      </w:r>
    </w:p>
    <w:p w14:paraId="247FCC8A" w14:textId="25CD1791" w:rsidR="00F85B02" w:rsidRPr="00097472" w:rsidRDefault="00F85B02" w:rsidP="00B71875">
      <w:pPr>
        <w:pStyle w:val="Sarakstarindkopa"/>
        <w:numPr>
          <w:ilvl w:val="0"/>
          <w:numId w:val="7"/>
        </w:numPr>
        <w:spacing w:line="360" w:lineRule="auto"/>
        <w:jc w:val="both"/>
      </w:pPr>
      <w:r w:rsidRPr="00097472">
        <w:t>Novērst plūdu un krasta erozijas risku apdraudējumu Ogres pilsētas teritorijā, veicot vecā aizsargdambja pārbūvi un jauna aizsargmola (straumvirzes) būvniecību pie Ogres</w:t>
      </w:r>
      <w:r w:rsidR="00B71875" w:rsidRPr="00097472">
        <w:t xml:space="preserve"> upes ietekas Daugavā – </w:t>
      </w:r>
      <w:r w:rsidR="00432EFD">
        <w:t>182 082</w:t>
      </w:r>
      <w:r w:rsidR="00B71875" w:rsidRPr="00097472">
        <w:rPr>
          <w:rFonts w:eastAsia="Calibri"/>
          <w:lang w:eastAsia="en-US"/>
        </w:rPr>
        <w:t xml:space="preserve"> eiro;</w:t>
      </w:r>
    </w:p>
    <w:p w14:paraId="080FAF45" w14:textId="7C96D243" w:rsidR="00B71875" w:rsidRPr="00097472" w:rsidRDefault="00432EFD" w:rsidP="00432EFD">
      <w:pPr>
        <w:pStyle w:val="Sarakstarindkopa"/>
        <w:numPr>
          <w:ilvl w:val="0"/>
          <w:numId w:val="7"/>
        </w:numPr>
        <w:spacing w:line="360" w:lineRule="auto"/>
        <w:jc w:val="both"/>
      </w:pPr>
      <w:r w:rsidRPr="00432EFD">
        <w:t>Atbalsts priekšlaicīgas mācību pārtraukšanas samazināšanai (Pumpurs)</w:t>
      </w:r>
      <w:r w:rsidR="00B71875" w:rsidRPr="00097472">
        <w:t xml:space="preserve"> – </w:t>
      </w:r>
      <w:r>
        <w:t>135 640</w:t>
      </w:r>
      <w:r w:rsidR="00B71875" w:rsidRPr="00097472">
        <w:t xml:space="preserve"> </w:t>
      </w:r>
      <w:r w:rsidR="00B71875" w:rsidRPr="00097472">
        <w:rPr>
          <w:rFonts w:eastAsia="Calibri"/>
          <w:lang w:eastAsia="en-US"/>
        </w:rPr>
        <w:t>eiro</w:t>
      </w:r>
      <w:r>
        <w:rPr>
          <w:rFonts w:eastAsia="Calibri"/>
          <w:lang w:eastAsia="en-US"/>
        </w:rPr>
        <w:t>.</w:t>
      </w:r>
    </w:p>
    <w:p w14:paraId="69E6FAFD" w14:textId="443DB1B8" w:rsidR="00B71875" w:rsidRPr="00097472" w:rsidRDefault="00AD3708" w:rsidP="001833F7">
      <w:pPr>
        <w:spacing w:line="360" w:lineRule="auto"/>
        <w:jc w:val="both"/>
      </w:pPr>
      <w:r w:rsidRPr="00097472">
        <w:rPr>
          <w:rFonts w:ascii="Times New Roman Bold" w:hAnsi="Times New Roman Bold"/>
          <w:b/>
          <w:caps/>
        </w:rPr>
        <w:t xml:space="preserve">     </w:t>
      </w:r>
      <w:r w:rsidRPr="00097472">
        <w:rPr>
          <w:rFonts w:ascii="Times New Roman Bold" w:hAnsi="Times New Roman Bold"/>
          <w:b/>
        </w:rPr>
        <w:t>Budžeta iestāžu ieņēmum</w:t>
      </w:r>
      <w:r w:rsidRPr="00097472">
        <w:rPr>
          <w:rFonts w:ascii="Calibri" w:hAnsi="Calibri"/>
          <w:b/>
        </w:rPr>
        <w:t>i</w:t>
      </w:r>
      <w:r w:rsidRPr="00097472">
        <w:rPr>
          <w:rFonts w:ascii="Times New Roman Bold" w:hAnsi="Times New Roman Bold"/>
          <w:b/>
          <w:caps/>
        </w:rPr>
        <w:t xml:space="preserve"> </w:t>
      </w:r>
      <w:r w:rsidR="00B71875" w:rsidRPr="00097472">
        <w:t>202</w:t>
      </w:r>
      <w:r w:rsidR="00432EFD">
        <w:t>1</w:t>
      </w:r>
      <w:r w:rsidR="00B71875" w:rsidRPr="00097472">
        <w:t xml:space="preserve">. gada </w:t>
      </w:r>
      <w:r w:rsidR="00100ECE" w:rsidRPr="00097472">
        <w:t>1</w:t>
      </w:r>
      <w:r w:rsidR="00432EFD">
        <w:t>7</w:t>
      </w:r>
      <w:r w:rsidR="00B71875" w:rsidRPr="00097472">
        <w:t xml:space="preserve">. </w:t>
      </w:r>
      <w:r w:rsidR="00432EFD">
        <w:t>jūnij</w:t>
      </w:r>
      <w:r w:rsidR="00100ECE" w:rsidRPr="00097472">
        <w:t xml:space="preserve">a budžeta grozījumos ir </w:t>
      </w:r>
      <w:r w:rsidR="00432EFD">
        <w:t>paliel</w:t>
      </w:r>
      <w:r w:rsidR="00100ECE" w:rsidRPr="00097472">
        <w:t xml:space="preserve">ināti par </w:t>
      </w:r>
      <w:r w:rsidR="00432EFD">
        <w:rPr>
          <w:b/>
        </w:rPr>
        <w:t>5 400</w:t>
      </w:r>
      <w:r w:rsidR="00100ECE" w:rsidRPr="00097472">
        <w:rPr>
          <w:b/>
        </w:rPr>
        <w:t xml:space="preserve"> eiro</w:t>
      </w:r>
      <w:r w:rsidR="00100ECE" w:rsidRPr="00097472">
        <w:t xml:space="preserve">. </w:t>
      </w:r>
    </w:p>
    <w:p w14:paraId="3E639444" w14:textId="77777777" w:rsidR="00B71875" w:rsidRPr="00097472" w:rsidRDefault="00B71875" w:rsidP="001833F7">
      <w:pPr>
        <w:spacing w:line="360" w:lineRule="auto"/>
        <w:jc w:val="both"/>
      </w:pPr>
    </w:p>
    <w:p w14:paraId="22D86408" w14:textId="7B6E138F" w:rsidR="00AD3708" w:rsidRPr="00097472" w:rsidRDefault="00AD3708" w:rsidP="00AD3708">
      <w:pPr>
        <w:jc w:val="center"/>
        <w:rPr>
          <w:b/>
          <w:bCs/>
          <w:caps/>
        </w:rPr>
      </w:pPr>
      <w:r w:rsidRPr="00097472">
        <w:rPr>
          <w:b/>
          <w:bCs/>
          <w:caps/>
        </w:rPr>
        <w:t>Ogres novada pašvaldības budžeta izdevumi</w:t>
      </w:r>
    </w:p>
    <w:p w14:paraId="48F14B69" w14:textId="77777777" w:rsidR="00FD70AD" w:rsidRPr="00097472" w:rsidRDefault="00FD70AD" w:rsidP="00AD3708">
      <w:pPr>
        <w:jc w:val="center"/>
        <w:rPr>
          <w:caps/>
        </w:rPr>
      </w:pPr>
    </w:p>
    <w:p w14:paraId="3D6A80B5" w14:textId="41236279" w:rsidR="00AD3708" w:rsidRDefault="00AD3708" w:rsidP="00AD3708">
      <w:pPr>
        <w:spacing w:line="360" w:lineRule="auto"/>
        <w:jc w:val="both"/>
      </w:pPr>
      <w:r w:rsidRPr="00097472">
        <w:t xml:space="preserve">      Ogres novada pašvaldības 202</w:t>
      </w:r>
      <w:r w:rsidR="00432EFD">
        <w:t>1</w:t>
      </w:r>
      <w:r w:rsidRPr="00097472">
        <w:t>. gada pamatbudžeta izdevum</w:t>
      </w:r>
      <w:r w:rsidR="00B6267F" w:rsidRPr="00097472">
        <w:t>u daļā precizēti izdevumi pa funkcionālajām kategorijām un ekonomiskās klasifikācijas kodiem, kopumā izdevumus</w:t>
      </w:r>
      <w:r w:rsidRPr="00097472">
        <w:t xml:space="preserve"> </w:t>
      </w:r>
      <w:r w:rsidR="00C868A2">
        <w:t>samaz</w:t>
      </w:r>
      <w:r w:rsidR="00B6267F" w:rsidRPr="00097472">
        <w:t xml:space="preserve">inot par </w:t>
      </w:r>
      <w:r w:rsidR="00C868A2">
        <w:rPr>
          <w:b/>
        </w:rPr>
        <w:t>302 091</w:t>
      </w:r>
      <w:r w:rsidR="00B6267F" w:rsidRPr="00097472">
        <w:rPr>
          <w:b/>
        </w:rPr>
        <w:t xml:space="preserve"> eiro</w:t>
      </w:r>
      <w:r w:rsidR="00B6267F" w:rsidRPr="00097472">
        <w:t>.</w:t>
      </w:r>
    </w:p>
    <w:tbl>
      <w:tblPr>
        <w:tblW w:w="8080" w:type="dxa"/>
        <w:tblInd w:w="557" w:type="dxa"/>
        <w:tblLook w:val="04A0" w:firstRow="1" w:lastRow="0" w:firstColumn="1" w:lastColumn="0" w:noHBand="0" w:noVBand="1"/>
      </w:tblPr>
      <w:tblGrid>
        <w:gridCol w:w="3686"/>
        <w:gridCol w:w="1417"/>
        <w:gridCol w:w="1276"/>
        <w:gridCol w:w="1701"/>
      </w:tblGrid>
      <w:tr w:rsidR="00432EFD" w:rsidRPr="00432EFD" w14:paraId="771981CF" w14:textId="77777777" w:rsidTr="00C868A2">
        <w:trPr>
          <w:trHeight w:val="78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8F02" w14:textId="15EC3605" w:rsidR="00432EFD" w:rsidRPr="00432EFD" w:rsidRDefault="00C868A2" w:rsidP="00432E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tab/>
            </w:r>
            <w:r w:rsidR="00AD3708" w:rsidRPr="00097472">
              <w:t xml:space="preserve">  </w:t>
            </w:r>
            <w:r w:rsidR="00432EFD" w:rsidRPr="00432EFD">
              <w:rPr>
                <w:b/>
                <w:bCs/>
                <w:sz w:val="32"/>
                <w:szCs w:val="32"/>
              </w:rPr>
              <w:t>Izdevumi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18F8" w14:textId="77777777" w:rsidR="00432EFD" w:rsidRPr="00432EFD" w:rsidRDefault="00432EFD" w:rsidP="00432EFD">
            <w:pPr>
              <w:jc w:val="center"/>
              <w:rPr>
                <w:b/>
                <w:bCs/>
                <w:sz w:val="20"/>
                <w:szCs w:val="20"/>
              </w:rPr>
            </w:pPr>
            <w:r w:rsidRPr="00432EFD">
              <w:rPr>
                <w:b/>
                <w:bCs/>
                <w:sz w:val="20"/>
                <w:szCs w:val="20"/>
              </w:rPr>
              <w:t xml:space="preserve">2021.gada sākotnējais budžets EUR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262" w14:textId="77777777" w:rsidR="00432EFD" w:rsidRPr="00432EFD" w:rsidRDefault="00432EFD" w:rsidP="00432EFD">
            <w:pPr>
              <w:jc w:val="center"/>
              <w:rPr>
                <w:b/>
                <w:bCs/>
                <w:sz w:val="20"/>
                <w:szCs w:val="20"/>
              </w:rPr>
            </w:pPr>
            <w:r w:rsidRPr="00432EFD">
              <w:rPr>
                <w:b/>
                <w:bCs/>
                <w:sz w:val="20"/>
                <w:szCs w:val="20"/>
              </w:rPr>
              <w:t>Grozījumi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E5D98" w14:textId="77777777" w:rsidR="00432EFD" w:rsidRPr="00432EFD" w:rsidRDefault="00432EFD" w:rsidP="00432EFD">
            <w:pPr>
              <w:jc w:val="center"/>
              <w:rPr>
                <w:b/>
                <w:bCs/>
                <w:sz w:val="20"/>
                <w:szCs w:val="20"/>
              </w:rPr>
            </w:pPr>
            <w:r w:rsidRPr="00432EFD">
              <w:rPr>
                <w:b/>
                <w:bCs/>
                <w:sz w:val="20"/>
                <w:szCs w:val="20"/>
              </w:rPr>
              <w:t>2021.gada koriģētais budžets EUR</w:t>
            </w:r>
          </w:p>
        </w:tc>
      </w:tr>
      <w:tr w:rsidR="00432EFD" w:rsidRPr="00432EFD" w14:paraId="58E5526F" w14:textId="77777777" w:rsidTr="00C868A2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CA20" w14:textId="77777777" w:rsidR="00432EFD" w:rsidRPr="00432EFD" w:rsidRDefault="00432EFD" w:rsidP="00432EFD">
            <w:pPr>
              <w:rPr>
                <w:b/>
                <w:bCs/>
              </w:rPr>
            </w:pPr>
            <w:r w:rsidRPr="00432EFD">
              <w:rPr>
                <w:b/>
                <w:bCs/>
              </w:rPr>
              <w:t>Izpildvaras institūcijas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0512" w14:textId="77777777" w:rsidR="00432EFD" w:rsidRPr="00432EFD" w:rsidRDefault="00432EFD" w:rsidP="00432EF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32EFD">
              <w:rPr>
                <w:rFonts w:ascii="Arial" w:hAnsi="Arial" w:cs="Arial"/>
                <w:bCs/>
                <w:sz w:val="20"/>
                <w:szCs w:val="20"/>
              </w:rPr>
              <w:t>3 579 930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360B" w14:textId="137A3E59" w:rsidR="00432EFD" w:rsidRPr="00432EFD" w:rsidRDefault="00432EFD" w:rsidP="00432E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EFD">
              <w:rPr>
                <w:rFonts w:ascii="Arial" w:hAnsi="Arial" w:cs="Arial"/>
                <w:sz w:val="20"/>
                <w:szCs w:val="20"/>
              </w:rPr>
              <w:t>10</w:t>
            </w:r>
            <w:r w:rsidR="00C86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EF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107CE" w14:textId="77777777" w:rsidR="00432EFD" w:rsidRPr="00432EFD" w:rsidRDefault="00432EFD" w:rsidP="00432EFD">
            <w:pPr>
              <w:jc w:val="right"/>
              <w:rPr>
                <w:sz w:val="22"/>
                <w:szCs w:val="22"/>
              </w:rPr>
            </w:pPr>
            <w:r w:rsidRPr="00432EFD">
              <w:rPr>
                <w:sz w:val="22"/>
                <w:szCs w:val="22"/>
              </w:rPr>
              <w:t>3 590 430</w:t>
            </w:r>
          </w:p>
        </w:tc>
      </w:tr>
      <w:tr w:rsidR="00432EFD" w:rsidRPr="00432EFD" w14:paraId="0722F885" w14:textId="77777777" w:rsidTr="00C868A2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5C0A" w14:textId="77777777" w:rsidR="00432EFD" w:rsidRPr="00432EFD" w:rsidRDefault="00432EFD" w:rsidP="00432EFD">
            <w:pPr>
              <w:rPr>
                <w:b/>
                <w:bCs/>
              </w:rPr>
            </w:pPr>
            <w:r w:rsidRPr="00432EFD">
              <w:rPr>
                <w:b/>
                <w:bCs/>
              </w:rPr>
              <w:t>Pašvaldības parāda darījumi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E52B" w14:textId="77777777" w:rsidR="00432EFD" w:rsidRPr="00432EFD" w:rsidRDefault="00432EFD" w:rsidP="00432EF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32EFD">
              <w:rPr>
                <w:rFonts w:ascii="Arial" w:hAnsi="Arial" w:cs="Arial"/>
                <w:bCs/>
                <w:sz w:val="20"/>
                <w:szCs w:val="20"/>
              </w:rPr>
              <w:t>232 220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6E14" w14:textId="77777777" w:rsidR="00432EFD" w:rsidRPr="00432EFD" w:rsidRDefault="00432EFD" w:rsidP="00432EFD">
            <w:pPr>
              <w:rPr>
                <w:rFonts w:ascii="Arial" w:hAnsi="Arial" w:cs="Arial"/>
                <w:sz w:val="20"/>
                <w:szCs w:val="20"/>
              </w:rPr>
            </w:pPr>
            <w:r w:rsidRPr="00432E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6A55F" w14:textId="77777777" w:rsidR="00432EFD" w:rsidRPr="00432EFD" w:rsidRDefault="00432EFD" w:rsidP="00432EFD">
            <w:pPr>
              <w:jc w:val="right"/>
              <w:rPr>
                <w:sz w:val="22"/>
                <w:szCs w:val="22"/>
              </w:rPr>
            </w:pPr>
            <w:r w:rsidRPr="00432EFD">
              <w:rPr>
                <w:sz w:val="22"/>
                <w:szCs w:val="22"/>
              </w:rPr>
              <w:t>232 220</w:t>
            </w:r>
          </w:p>
        </w:tc>
      </w:tr>
      <w:tr w:rsidR="00432EFD" w:rsidRPr="00432EFD" w14:paraId="0C441BDA" w14:textId="77777777" w:rsidTr="00C868A2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B2F9" w14:textId="77777777" w:rsidR="00432EFD" w:rsidRPr="00432EFD" w:rsidRDefault="00432EFD" w:rsidP="00432EFD">
            <w:r w:rsidRPr="00432EFD">
              <w:t>Vispārēja rakstura transferti no pašvaldību budžeta valsts budžetam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DE30" w14:textId="77777777" w:rsidR="00432EFD" w:rsidRPr="00432EFD" w:rsidRDefault="00432EFD" w:rsidP="00432E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2EF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A837" w14:textId="53B68E02" w:rsidR="00432EFD" w:rsidRPr="00432EFD" w:rsidRDefault="00432EFD" w:rsidP="00432E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EFD">
              <w:rPr>
                <w:rFonts w:ascii="Arial" w:hAnsi="Arial" w:cs="Arial"/>
                <w:sz w:val="20"/>
                <w:szCs w:val="20"/>
              </w:rPr>
              <w:t>2</w:t>
            </w:r>
            <w:r w:rsidR="00C86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EFD">
              <w:rPr>
                <w:rFonts w:ascii="Arial" w:hAnsi="Arial" w:cs="Arial"/>
                <w:sz w:val="20"/>
                <w:szCs w:val="20"/>
              </w:rPr>
              <w:t>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BF21C" w14:textId="77777777" w:rsidR="00432EFD" w:rsidRPr="00432EFD" w:rsidRDefault="00432EFD" w:rsidP="00432EFD">
            <w:pPr>
              <w:jc w:val="right"/>
              <w:rPr>
                <w:sz w:val="22"/>
                <w:szCs w:val="22"/>
              </w:rPr>
            </w:pPr>
            <w:r w:rsidRPr="00432EFD">
              <w:rPr>
                <w:sz w:val="22"/>
                <w:szCs w:val="22"/>
              </w:rPr>
              <w:t>2 034</w:t>
            </w:r>
          </w:p>
        </w:tc>
      </w:tr>
      <w:tr w:rsidR="00432EFD" w:rsidRPr="00432EFD" w14:paraId="6BB4E588" w14:textId="77777777" w:rsidTr="00C868A2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4174" w14:textId="77777777" w:rsidR="00432EFD" w:rsidRPr="00432EFD" w:rsidRDefault="00432EFD" w:rsidP="00432EFD">
            <w:pPr>
              <w:rPr>
                <w:sz w:val="22"/>
                <w:szCs w:val="22"/>
              </w:rPr>
            </w:pPr>
            <w:r w:rsidRPr="00432EFD">
              <w:rPr>
                <w:sz w:val="22"/>
                <w:szCs w:val="22"/>
              </w:rPr>
              <w:t>Pašvaldību savstarpējie norēķini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CF04" w14:textId="77777777" w:rsidR="00432EFD" w:rsidRPr="00432EFD" w:rsidRDefault="00432EFD" w:rsidP="00432EF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32EFD">
              <w:rPr>
                <w:rFonts w:ascii="Arial" w:hAnsi="Arial" w:cs="Arial"/>
                <w:bCs/>
                <w:sz w:val="20"/>
                <w:szCs w:val="20"/>
              </w:rPr>
              <w:t>895 506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980F" w14:textId="77777777" w:rsidR="00432EFD" w:rsidRPr="00432EFD" w:rsidRDefault="00432EFD" w:rsidP="00432EFD">
            <w:pPr>
              <w:rPr>
                <w:rFonts w:ascii="Arial" w:hAnsi="Arial" w:cs="Arial"/>
                <w:sz w:val="20"/>
                <w:szCs w:val="20"/>
              </w:rPr>
            </w:pPr>
            <w:r w:rsidRPr="00432E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4357E" w14:textId="77777777" w:rsidR="00432EFD" w:rsidRPr="00432EFD" w:rsidRDefault="00432EFD" w:rsidP="00432EFD">
            <w:pPr>
              <w:jc w:val="right"/>
              <w:rPr>
                <w:sz w:val="22"/>
                <w:szCs w:val="22"/>
              </w:rPr>
            </w:pPr>
            <w:r w:rsidRPr="00432EFD">
              <w:rPr>
                <w:sz w:val="22"/>
                <w:szCs w:val="22"/>
              </w:rPr>
              <w:t>895 506</w:t>
            </w:r>
          </w:p>
        </w:tc>
      </w:tr>
      <w:tr w:rsidR="00432EFD" w:rsidRPr="00432EFD" w14:paraId="78B33FA5" w14:textId="77777777" w:rsidTr="00C868A2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8C8B" w14:textId="77777777" w:rsidR="00432EFD" w:rsidRPr="00432EFD" w:rsidRDefault="00432EFD" w:rsidP="00432EFD">
            <w:pPr>
              <w:rPr>
                <w:sz w:val="22"/>
                <w:szCs w:val="22"/>
              </w:rPr>
            </w:pPr>
            <w:r w:rsidRPr="00432EFD">
              <w:rPr>
                <w:sz w:val="22"/>
                <w:szCs w:val="22"/>
              </w:rPr>
              <w:t>Rezerves fonds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66F8" w14:textId="77777777" w:rsidR="00432EFD" w:rsidRPr="00432EFD" w:rsidRDefault="00432EFD" w:rsidP="00432EF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32EFD">
              <w:rPr>
                <w:rFonts w:ascii="Arial" w:hAnsi="Arial" w:cs="Arial"/>
                <w:bCs/>
                <w:sz w:val="20"/>
                <w:szCs w:val="20"/>
              </w:rPr>
              <w:t>608 131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13F4" w14:textId="1D72CCFA" w:rsidR="00432EFD" w:rsidRPr="00432EFD" w:rsidRDefault="00432EFD" w:rsidP="00432E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EFD">
              <w:rPr>
                <w:rFonts w:ascii="Arial" w:hAnsi="Arial" w:cs="Arial"/>
                <w:sz w:val="20"/>
                <w:szCs w:val="20"/>
              </w:rPr>
              <w:t>-548</w:t>
            </w:r>
            <w:r w:rsidR="00C86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EFD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36C01" w14:textId="77777777" w:rsidR="00432EFD" w:rsidRPr="00432EFD" w:rsidRDefault="00432EFD" w:rsidP="00432EFD">
            <w:pPr>
              <w:jc w:val="right"/>
              <w:rPr>
                <w:sz w:val="22"/>
                <w:szCs w:val="22"/>
              </w:rPr>
            </w:pPr>
            <w:r w:rsidRPr="00432EFD">
              <w:rPr>
                <w:sz w:val="22"/>
                <w:szCs w:val="22"/>
              </w:rPr>
              <w:t>59 986</w:t>
            </w:r>
          </w:p>
        </w:tc>
      </w:tr>
      <w:tr w:rsidR="00432EFD" w:rsidRPr="00432EFD" w14:paraId="5D38E6D7" w14:textId="77777777" w:rsidTr="00C868A2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A29E" w14:textId="77777777" w:rsidR="00432EFD" w:rsidRPr="00432EFD" w:rsidRDefault="00432EFD" w:rsidP="00432EFD">
            <w:pPr>
              <w:rPr>
                <w:b/>
                <w:bCs/>
              </w:rPr>
            </w:pPr>
            <w:r w:rsidRPr="00432EFD">
              <w:rPr>
                <w:b/>
                <w:bCs/>
              </w:rPr>
              <w:t>Sabiedriskā kārtība un drošība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3CAD" w14:textId="77777777" w:rsidR="00432EFD" w:rsidRPr="00432EFD" w:rsidRDefault="00432EFD" w:rsidP="00432EFD">
            <w:pPr>
              <w:jc w:val="right"/>
              <w:rPr>
                <w:bCs/>
                <w:sz w:val="20"/>
                <w:szCs w:val="20"/>
              </w:rPr>
            </w:pPr>
            <w:r w:rsidRPr="00432EFD">
              <w:rPr>
                <w:bCs/>
                <w:sz w:val="20"/>
                <w:szCs w:val="20"/>
              </w:rPr>
              <w:t>871 676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71F1" w14:textId="77777777" w:rsidR="00432EFD" w:rsidRPr="00432EFD" w:rsidRDefault="00432EFD" w:rsidP="00432EFD">
            <w:pPr>
              <w:rPr>
                <w:rFonts w:ascii="Arial" w:hAnsi="Arial" w:cs="Arial"/>
                <w:sz w:val="20"/>
                <w:szCs w:val="20"/>
              </w:rPr>
            </w:pPr>
            <w:r w:rsidRPr="00432E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8141F" w14:textId="77777777" w:rsidR="00432EFD" w:rsidRPr="00432EFD" w:rsidRDefault="00432EFD" w:rsidP="00432EFD">
            <w:pPr>
              <w:jc w:val="right"/>
              <w:rPr>
                <w:sz w:val="22"/>
                <w:szCs w:val="22"/>
              </w:rPr>
            </w:pPr>
            <w:r w:rsidRPr="00432EFD">
              <w:rPr>
                <w:sz w:val="22"/>
                <w:szCs w:val="22"/>
              </w:rPr>
              <w:t>871 676</w:t>
            </w:r>
          </w:p>
        </w:tc>
      </w:tr>
      <w:tr w:rsidR="00432EFD" w:rsidRPr="00432EFD" w14:paraId="52F60A19" w14:textId="77777777" w:rsidTr="00C868A2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B06D" w14:textId="77777777" w:rsidR="00432EFD" w:rsidRPr="00432EFD" w:rsidRDefault="00432EFD" w:rsidP="00432EFD">
            <w:pPr>
              <w:rPr>
                <w:b/>
                <w:bCs/>
              </w:rPr>
            </w:pPr>
            <w:r w:rsidRPr="00432EFD">
              <w:rPr>
                <w:b/>
                <w:bCs/>
              </w:rPr>
              <w:t>Ekonomiskā darbība (bez autotransp.)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3C22" w14:textId="77777777" w:rsidR="00432EFD" w:rsidRPr="00432EFD" w:rsidRDefault="00432EFD" w:rsidP="00432EF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32EFD">
              <w:rPr>
                <w:rFonts w:ascii="Arial" w:hAnsi="Arial" w:cs="Arial"/>
                <w:bCs/>
                <w:sz w:val="20"/>
                <w:szCs w:val="20"/>
              </w:rPr>
              <w:t>1 118 487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BFB" w14:textId="582E5C06" w:rsidR="00432EFD" w:rsidRPr="00432EFD" w:rsidRDefault="00432EFD" w:rsidP="00432E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EFD">
              <w:rPr>
                <w:rFonts w:ascii="Arial" w:hAnsi="Arial" w:cs="Arial"/>
                <w:sz w:val="20"/>
                <w:szCs w:val="20"/>
              </w:rPr>
              <w:t>56</w:t>
            </w:r>
            <w:r w:rsidR="00C86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EFD"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217C0" w14:textId="77777777" w:rsidR="00432EFD" w:rsidRPr="00432EFD" w:rsidRDefault="00432EFD" w:rsidP="00432EFD">
            <w:pPr>
              <w:jc w:val="right"/>
              <w:rPr>
                <w:sz w:val="22"/>
                <w:szCs w:val="22"/>
              </w:rPr>
            </w:pPr>
            <w:r w:rsidRPr="00432EFD">
              <w:rPr>
                <w:sz w:val="22"/>
                <w:szCs w:val="22"/>
              </w:rPr>
              <w:t>1 174 784</w:t>
            </w:r>
          </w:p>
        </w:tc>
      </w:tr>
      <w:tr w:rsidR="00432EFD" w:rsidRPr="00432EFD" w14:paraId="036DF06F" w14:textId="77777777" w:rsidTr="00C868A2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49C2" w14:textId="77777777" w:rsidR="00432EFD" w:rsidRPr="00432EFD" w:rsidRDefault="00432EFD" w:rsidP="00432EFD">
            <w:pPr>
              <w:rPr>
                <w:b/>
                <w:bCs/>
              </w:rPr>
            </w:pPr>
            <w:r w:rsidRPr="00432EFD">
              <w:rPr>
                <w:b/>
                <w:bCs/>
              </w:rPr>
              <w:lastRenderedPageBreak/>
              <w:t xml:space="preserve">Autotransports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67CD" w14:textId="77777777" w:rsidR="00432EFD" w:rsidRPr="00432EFD" w:rsidRDefault="00432EFD" w:rsidP="00432EF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32EFD">
              <w:rPr>
                <w:rFonts w:ascii="Arial" w:hAnsi="Arial" w:cs="Arial"/>
                <w:bCs/>
                <w:sz w:val="20"/>
                <w:szCs w:val="20"/>
              </w:rPr>
              <w:t>10 402 895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F285" w14:textId="058D3DC8" w:rsidR="00432EFD" w:rsidRPr="00432EFD" w:rsidRDefault="00432EFD" w:rsidP="00432E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EFD">
              <w:rPr>
                <w:rFonts w:ascii="Arial" w:hAnsi="Arial" w:cs="Arial"/>
                <w:sz w:val="20"/>
                <w:szCs w:val="20"/>
              </w:rPr>
              <w:t>-951</w:t>
            </w:r>
            <w:r w:rsidR="00C86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EFD"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6CA5B" w14:textId="77777777" w:rsidR="00432EFD" w:rsidRPr="00432EFD" w:rsidRDefault="00432EFD" w:rsidP="00432EFD">
            <w:pPr>
              <w:jc w:val="right"/>
              <w:rPr>
                <w:sz w:val="22"/>
                <w:szCs w:val="22"/>
              </w:rPr>
            </w:pPr>
            <w:r w:rsidRPr="00432EFD">
              <w:rPr>
                <w:sz w:val="22"/>
                <w:szCs w:val="22"/>
              </w:rPr>
              <w:t>9 451 254</w:t>
            </w:r>
          </w:p>
        </w:tc>
      </w:tr>
      <w:tr w:rsidR="00432EFD" w:rsidRPr="00432EFD" w14:paraId="54323769" w14:textId="77777777" w:rsidTr="00C868A2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910A" w14:textId="77777777" w:rsidR="00432EFD" w:rsidRPr="00432EFD" w:rsidRDefault="00432EFD" w:rsidP="00432EFD">
            <w:pPr>
              <w:rPr>
                <w:b/>
                <w:bCs/>
              </w:rPr>
            </w:pPr>
            <w:r w:rsidRPr="00432EFD">
              <w:rPr>
                <w:b/>
                <w:bCs/>
              </w:rPr>
              <w:t>Vides aizsardzība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07BF" w14:textId="77777777" w:rsidR="00432EFD" w:rsidRPr="00432EFD" w:rsidRDefault="00432EFD" w:rsidP="00432EF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32EFD">
              <w:rPr>
                <w:rFonts w:ascii="Arial" w:hAnsi="Arial" w:cs="Arial"/>
                <w:bCs/>
                <w:sz w:val="20"/>
                <w:szCs w:val="20"/>
              </w:rPr>
              <w:t>6 754 835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FF6F" w14:textId="1687CED7" w:rsidR="00432EFD" w:rsidRPr="00432EFD" w:rsidRDefault="00432EFD" w:rsidP="00432E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EFD">
              <w:rPr>
                <w:rFonts w:ascii="Arial" w:hAnsi="Arial" w:cs="Arial"/>
                <w:sz w:val="20"/>
                <w:szCs w:val="20"/>
              </w:rPr>
              <w:t>79</w:t>
            </w:r>
            <w:r w:rsidR="00C86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EFD"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6FF06" w14:textId="77777777" w:rsidR="00432EFD" w:rsidRPr="00432EFD" w:rsidRDefault="00432EFD" w:rsidP="00432EFD">
            <w:pPr>
              <w:jc w:val="right"/>
              <w:rPr>
                <w:sz w:val="22"/>
                <w:szCs w:val="22"/>
              </w:rPr>
            </w:pPr>
            <w:r w:rsidRPr="00432EFD">
              <w:rPr>
                <w:sz w:val="22"/>
                <w:szCs w:val="22"/>
              </w:rPr>
              <w:t>6 834 422</w:t>
            </w:r>
          </w:p>
        </w:tc>
      </w:tr>
      <w:tr w:rsidR="00432EFD" w:rsidRPr="00432EFD" w14:paraId="4AA33116" w14:textId="77777777" w:rsidTr="00C868A2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93C2" w14:textId="77777777" w:rsidR="00432EFD" w:rsidRPr="00432EFD" w:rsidRDefault="00432EFD" w:rsidP="00432EFD">
            <w:pPr>
              <w:rPr>
                <w:b/>
                <w:bCs/>
              </w:rPr>
            </w:pPr>
            <w:r w:rsidRPr="00432EFD">
              <w:rPr>
                <w:b/>
                <w:bCs/>
              </w:rPr>
              <w:t>Pašvaldības teritoriju un mājokļu apsaimniekošana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406E" w14:textId="77777777" w:rsidR="00432EFD" w:rsidRPr="00432EFD" w:rsidRDefault="00432EFD" w:rsidP="00432EF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32EFD">
              <w:rPr>
                <w:rFonts w:ascii="Arial" w:hAnsi="Arial" w:cs="Arial"/>
                <w:bCs/>
                <w:sz w:val="20"/>
                <w:szCs w:val="20"/>
              </w:rPr>
              <w:t>6 796 805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BCB0" w14:textId="7316D5E2" w:rsidR="00432EFD" w:rsidRPr="00432EFD" w:rsidRDefault="00432EFD" w:rsidP="00432E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EFD">
              <w:rPr>
                <w:rFonts w:ascii="Arial" w:hAnsi="Arial" w:cs="Arial"/>
                <w:sz w:val="20"/>
                <w:szCs w:val="20"/>
              </w:rPr>
              <w:t>212</w:t>
            </w:r>
            <w:r w:rsidR="00C86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EFD">
              <w:rPr>
                <w:rFonts w:ascii="Arial" w:hAnsi="Arial" w:cs="Arial"/>
                <w:sz w:val="20"/>
                <w:szCs w:val="20"/>
              </w:rPr>
              <w:t>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48806" w14:textId="77777777" w:rsidR="00432EFD" w:rsidRPr="00432EFD" w:rsidRDefault="00432EFD" w:rsidP="00432EFD">
            <w:pPr>
              <w:jc w:val="right"/>
              <w:rPr>
                <w:sz w:val="22"/>
                <w:szCs w:val="22"/>
              </w:rPr>
            </w:pPr>
            <w:r w:rsidRPr="00432EFD">
              <w:rPr>
                <w:sz w:val="22"/>
                <w:szCs w:val="22"/>
              </w:rPr>
              <w:t>7 008 878</w:t>
            </w:r>
          </w:p>
        </w:tc>
      </w:tr>
      <w:tr w:rsidR="00432EFD" w:rsidRPr="00432EFD" w14:paraId="551700F7" w14:textId="77777777" w:rsidTr="00C868A2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E9D6" w14:textId="77777777" w:rsidR="00432EFD" w:rsidRPr="00432EFD" w:rsidRDefault="00432EFD" w:rsidP="00432EFD">
            <w:pPr>
              <w:rPr>
                <w:b/>
                <w:bCs/>
              </w:rPr>
            </w:pPr>
            <w:r w:rsidRPr="00432EFD">
              <w:rPr>
                <w:b/>
                <w:bCs/>
              </w:rPr>
              <w:t>Veselības aprūpei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B691" w14:textId="77777777" w:rsidR="00432EFD" w:rsidRPr="00432EFD" w:rsidRDefault="00432EFD" w:rsidP="00432EF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32EFD">
              <w:rPr>
                <w:rFonts w:ascii="Arial" w:hAnsi="Arial" w:cs="Arial"/>
                <w:bCs/>
                <w:sz w:val="20"/>
                <w:szCs w:val="20"/>
              </w:rPr>
              <w:t>160 221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D463" w14:textId="77777777" w:rsidR="00432EFD" w:rsidRPr="00432EFD" w:rsidRDefault="00432EFD" w:rsidP="00432EFD">
            <w:pPr>
              <w:rPr>
                <w:rFonts w:ascii="Arial" w:hAnsi="Arial" w:cs="Arial"/>
                <w:sz w:val="20"/>
                <w:szCs w:val="20"/>
              </w:rPr>
            </w:pPr>
            <w:r w:rsidRPr="00432E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D893E" w14:textId="77777777" w:rsidR="00432EFD" w:rsidRPr="00432EFD" w:rsidRDefault="00432EFD" w:rsidP="00432EFD">
            <w:pPr>
              <w:jc w:val="right"/>
              <w:rPr>
                <w:sz w:val="22"/>
                <w:szCs w:val="22"/>
              </w:rPr>
            </w:pPr>
            <w:r w:rsidRPr="00432EFD">
              <w:rPr>
                <w:sz w:val="22"/>
                <w:szCs w:val="22"/>
              </w:rPr>
              <w:t>160 221</w:t>
            </w:r>
          </w:p>
        </w:tc>
      </w:tr>
      <w:tr w:rsidR="00432EFD" w:rsidRPr="00432EFD" w14:paraId="46FC9FA2" w14:textId="77777777" w:rsidTr="00C868A2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DDB8" w14:textId="77777777" w:rsidR="00432EFD" w:rsidRPr="00432EFD" w:rsidRDefault="00432EFD" w:rsidP="00432EFD">
            <w:pPr>
              <w:rPr>
                <w:b/>
                <w:bCs/>
              </w:rPr>
            </w:pPr>
            <w:r w:rsidRPr="00432EFD">
              <w:rPr>
                <w:b/>
                <w:bCs/>
              </w:rPr>
              <w:t>Atpūta, kultūra un reliģija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BB74" w14:textId="77777777" w:rsidR="00432EFD" w:rsidRPr="00432EFD" w:rsidRDefault="00432EFD" w:rsidP="00432EF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32EFD">
              <w:rPr>
                <w:rFonts w:ascii="Arial" w:hAnsi="Arial" w:cs="Arial"/>
                <w:bCs/>
                <w:sz w:val="20"/>
                <w:szCs w:val="20"/>
              </w:rPr>
              <w:t>4 496 550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224A" w14:textId="4E183FC1" w:rsidR="00432EFD" w:rsidRPr="00432EFD" w:rsidRDefault="00432EFD" w:rsidP="00432E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EFD">
              <w:rPr>
                <w:rFonts w:ascii="Arial" w:hAnsi="Arial" w:cs="Arial"/>
                <w:sz w:val="20"/>
                <w:szCs w:val="20"/>
              </w:rPr>
              <w:t>14</w:t>
            </w:r>
            <w:r w:rsidR="00C86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EFD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63FDC" w14:textId="77777777" w:rsidR="00432EFD" w:rsidRPr="00432EFD" w:rsidRDefault="00432EFD" w:rsidP="00432EFD">
            <w:pPr>
              <w:jc w:val="right"/>
              <w:rPr>
                <w:sz w:val="22"/>
                <w:szCs w:val="22"/>
              </w:rPr>
            </w:pPr>
            <w:r w:rsidRPr="00432EFD">
              <w:rPr>
                <w:sz w:val="22"/>
                <w:szCs w:val="22"/>
              </w:rPr>
              <w:t>4 511 094</w:t>
            </w:r>
          </w:p>
        </w:tc>
      </w:tr>
      <w:tr w:rsidR="00432EFD" w:rsidRPr="00432EFD" w14:paraId="48F2CDEA" w14:textId="77777777" w:rsidTr="00C868A2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D2FB" w14:textId="77777777" w:rsidR="00432EFD" w:rsidRPr="00432EFD" w:rsidRDefault="00432EFD" w:rsidP="00432EFD">
            <w:pPr>
              <w:rPr>
                <w:b/>
                <w:bCs/>
              </w:rPr>
            </w:pPr>
            <w:r w:rsidRPr="00432EFD">
              <w:rPr>
                <w:b/>
                <w:bCs/>
              </w:rPr>
              <w:t>Izglītība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CBD0" w14:textId="77777777" w:rsidR="00432EFD" w:rsidRPr="00432EFD" w:rsidRDefault="00432EFD" w:rsidP="00432EF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32EFD">
              <w:rPr>
                <w:rFonts w:ascii="Arial" w:hAnsi="Arial" w:cs="Arial"/>
                <w:bCs/>
                <w:sz w:val="20"/>
                <w:szCs w:val="20"/>
              </w:rPr>
              <w:t>29 778 549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C23B" w14:textId="1352A44F" w:rsidR="00432EFD" w:rsidRPr="00432EFD" w:rsidRDefault="00432EFD" w:rsidP="00432E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EFD">
              <w:rPr>
                <w:rFonts w:ascii="Arial" w:hAnsi="Arial" w:cs="Arial"/>
                <w:sz w:val="20"/>
                <w:szCs w:val="20"/>
              </w:rPr>
              <w:t>781</w:t>
            </w:r>
            <w:r w:rsidR="00C86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EFD"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118D7" w14:textId="77777777" w:rsidR="00432EFD" w:rsidRPr="00432EFD" w:rsidRDefault="00432EFD" w:rsidP="00432EFD">
            <w:pPr>
              <w:jc w:val="right"/>
              <w:rPr>
                <w:sz w:val="22"/>
                <w:szCs w:val="22"/>
              </w:rPr>
            </w:pPr>
            <w:r w:rsidRPr="00432EFD">
              <w:rPr>
                <w:sz w:val="22"/>
                <w:szCs w:val="22"/>
              </w:rPr>
              <w:t>30 560 094</w:t>
            </w:r>
          </w:p>
        </w:tc>
      </w:tr>
      <w:tr w:rsidR="00432EFD" w:rsidRPr="00432EFD" w14:paraId="64167C15" w14:textId="77777777" w:rsidTr="00C868A2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73BC" w14:textId="77777777" w:rsidR="00432EFD" w:rsidRPr="00432EFD" w:rsidRDefault="00432EFD" w:rsidP="00432EFD">
            <w:pPr>
              <w:rPr>
                <w:b/>
                <w:bCs/>
              </w:rPr>
            </w:pPr>
            <w:r w:rsidRPr="00432EFD">
              <w:rPr>
                <w:b/>
                <w:bCs/>
              </w:rPr>
              <w:t>Sociālai aizsardzībai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B217" w14:textId="77777777" w:rsidR="00432EFD" w:rsidRPr="00432EFD" w:rsidRDefault="00432EFD" w:rsidP="00432EF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32EFD">
              <w:rPr>
                <w:rFonts w:ascii="Arial" w:hAnsi="Arial" w:cs="Arial"/>
                <w:bCs/>
                <w:sz w:val="20"/>
                <w:szCs w:val="20"/>
              </w:rPr>
              <w:t>5 258 653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D812" w14:textId="64763254" w:rsidR="00432EFD" w:rsidRPr="00432EFD" w:rsidRDefault="00432EFD" w:rsidP="00432E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EFD">
              <w:rPr>
                <w:rFonts w:ascii="Arial" w:hAnsi="Arial" w:cs="Arial"/>
                <w:sz w:val="20"/>
                <w:szCs w:val="20"/>
              </w:rPr>
              <w:t>41</w:t>
            </w:r>
            <w:r w:rsidR="00C86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EFD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821D4" w14:textId="77777777" w:rsidR="00432EFD" w:rsidRPr="00432EFD" w:rsidRDefault="00432EFD" w:rsidP="00432EFD">
            <w:pPr>
              <w:jc w:val="right"/>
              <w:rPr>
                <w:sz w:val="22"/>
                <w:szCs w:val="22"/>
              </w:rPr>
            </w:pPr>
            <w:r w:rsidRPr="00432EFD">
              <w:rPr>
                <w:sz w:val="22"/>
                <w:szCs w:val="22"/>
              </w:rPr>
              <w:t>5 299 768</w:t>
            </w:r>
          </w:p>
        </w:tc>
      </w:tr>
      <w:tr w:rsidR="00432EFD" w:rsidRPr="00432EFD" w14:paraId="413A426C" w14:textId="77777777" w:rsidTr="00C868A2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32910" w14:textId="77777777" w:rsidR="00432EFD" w:rsidRPr="00432EFD" w:rsidRDefault="00432EFD" w:rsidP="00432EFD">
            <w:pPr>
              <w:rPr>
                <w:b/>
                <w:bCs/>
                <w:sz w:val="22"/>
                <w:szCs w:val="22"/>
              </w:rPr>
            </w:pPr>
            <w:r w:rsidRPr="00432EFD">
              <w:rPr>
                <w:b/>
                <w:bCs/>
                <w:sz w:val="22"/>
                <w:szCs w:val="22"/>
              </w:rPr>
              <w:t>KOPĀ 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B3930" w14:textId="77777777" w:rsidR="00432EFD" w:rsidRPr="00432EFD" w:rsidRDefault="00432EFD" w:rsidP="00432EFD">
            <w:pPr>
              <w:jc w:val="right"/>
              <w:rPr>
                <w:b/>
                <w:bCs/>
              </w:rPr>
            </w:pPr>
            <w:r w:rsidRPr="00432EFD">
              <w:rPr>
                <w:b/>
                <w:bCs/>
              </w:rPr>
              <w:t>70 954 458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88E8" w14:textId="77777777" w:rsidR="00432EFD" w:rsidRPr="00432EFD" w:rsidRDefault="00432EFD" w:rsidP="00432EFD">
            <w:pPr>
              <w:jc w:val="right"/>
              <w:rPr>
                <w:b/>
                <w:bCs/>
              </w:rPr>
            </w:pPr>
            <w:r w:rsidRPr="00432EFD">
              <w:rPr>
                <w:b/>
                <w:bCs/>
              </w:rPr>
              <w:t>-302 091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9F509" w14:textId="77777777" w:rsidR="00432EFD" w:rsidRPr="00432EFD" w:rsidRDefault="00432EFD" w:rsidP="00432EFD">
            <w:pPr>
              <w:jc w:val="right"/>
              <w:rPr>
                <w:b/>
                <w:bCs/>
              </w:rPr>
            </w:pPr>
            <w:r w:rsidRPr="00432EFD">
              <w:rPr>
                <w:b/>
                <w:bCs/>
              </w:rPr>
              <w:t>70 652 367</w:t>
            </w:r>
          </w:p>
        </w:tc>
      </w:tr>
    </w:tbl>
    <w:p w14:paraId="26F586F7" w14:textId="59C33A6A" w:rsidR="00B6267F" w:rsidRPr="00097472" w:rsidRDefault="00B6267F" w:rsidP="00AE3390">
      <w:pPr>
        <w:jc w:val="center"/>
        <w:rPr>
          <w:i/>
        </w:rPr>
      </w:pPr>
      <w:r w:rsidRPr="00097472">
        <w:rPr>
          <w:i/>
        </w:rPr>
        <w:t>2.tabula  Ogres novada pašvaldības</w:t>
      </w:r>
      <w:r w:rsidRPr="00097472">
        <w:rPr>
          <w:i/>
        </w:rPr>
        <w:tab/>
        <w:t>izdevumu izmaiņas 202</w:t>
      </w:r>
      <w:r w:rsidR="00432EFD">
        <w:rPr>
          <w:i/>
        </w:rPr>
        <w:t>1</w:t>
      </w:r>
      <w:r w:rsidRPr="00097472">
        <w:rPr>
          <w:i/>
        </w:rPr>
        <w:t xml:space="preserve">.gada </w:t>
      </w:r>
      <w:r w:rsidR="00432EFD">
        <w:rPr>
          <w:i/>
        </w:rPr>
        <w:t>jūnij</w:t>
      </w:r>
      <w:r w:rsidRPr="00097472">
        <w:rPr>
          <w:i/>
        </w:rPr>
        <w:t>a grozījumos.</w:t>
      </w:r>
    </w:p>
    <w:p w14:paraId="41321EA1" w14:textId="789CAC3A" w:rsidR="00B6267F" w:rsidRPr="00097472" w:rsidRDefault="00B6267F" w:rsidP="00AD3708">
      <w:pPr>
        <w:spacing w:line="360" w:lineRule="auto"/>
        <w:jc w:val="both"/>
      </w:pPr>
    </w:p>
    <w:p w14:paraId="3ACDE7D2" w14:textId="030BB45A" w:rsidR="00B6267F" w:rsidRPr="00097472" w:rsidRDefault="00336E2E" w:rsidP="00AD3708">
      <w:pPr>
        <w:spacing w:line="360" w:lineRule="auto"/>
        <w:jc w:val="both"/>
      </w:pPr>
      <w:r w:rsidRPr="00097472">
        <w:rPr>
          <w:b/>
          <w:caps/>
        </w:rPr>
        <w:t xml:space="preserve">      V</w:t>
      </w:r>
      <w:r w:rsidRPr="00097472">
        <w:rPr>
          <w:b/>
        </w:rPr>
        <w:t xml:space="preserve">ispārējiem vadības dienestiem </w:t>
      </w:r>
      <w:r w:rsidRPr="00097472">
        <w:t>izdevumi samazināti par</w:t>
      </w:r>
      <w:r w:rsidRPr="00097472">
        <w:rPr>
          <w:b/>
        </w:rPr>
        <w:t xml:space="preserve"> </w:t>
      </w:r>
      <w:r w:rsidR="00C868A2">
        <w:rPr>
          <w:b/>
        </w:rPr>
        <w:t>535 611</w:t>
      </w:r>
      <w:r w:rsidRPr="00097472">
        <w:rPr>
          <w:b/>
        </w:rPr>
        <w:t xml:space="preserve"> </w:t>
      </w:r>
      <w:r w:rsidRPr="00097472">
        <w:rPr>
          <w:b/>
          <w:bCs/>
          <w:iCs/>
        </w:rPr>
        <w:t>eiro</w:t>
      </w:r>
      <w:r w:rsidRPr="00097472">
        <w:t>. Izpildvaras un likumdošanas varas institūciju (pašvaldības pārvaldes un domes</w:t>
      </w:r>
      <w:r w:rsidRPr="00097472">
        <w:rPr>
          <w:bCs/>
          <w:iCs/>
        </w:rPr>
        <w:t xml:space="preserve"> deputātu funkcijām) darbības nodrošināšanai izdevumi palielināti</w:t>
      </w:r>
      <w:r w:rsidR="00153CAE" w:rsidRPr="00097472">
        <w:rPr>
          <w:bCs/>
          <w:iCs/>
        </w:rPr>
        <w:t xml:space="preserve"> par </w:t>
      </w:r>
      <w:r w:rsidR="00C868A2">
        <w:t>10 500</w:t>
      </w:r>
      <w:r w:rsidR="00153CAE" w:rsidRPr="00097472">
        <w:rPr>
          <w:bCs/>
          <w:iCs/>
        </w:rPr>
        <w:t xml:space="preserve"> eiro.</w:t>
      </w:r>
    </w:p>
    <w:p w14:paraId="39D87912" w14:textId="5E95C138" w:rsidR="00AD3708" w:rsidRPr="00097472" w:rsidRDefault="00AE3390" w:rsidP="00C868A2">
      <w:pPr>
        <w:spacing w:line="360" w:lineRule="auto"/>
      </w:pPr>
      <w:r w:rsidRPr="00097472">
        <w:rPr>
          <w:bCs/>
          <w:iCs/>
        </w:rPr>
        <w:t xml:space="preserve">     </w:t>
      </w:r>
      <w:r w:rsidR="0086417A" w:rsidRPr="00097472">
        <w:rPr>
          <w:bCs/>
          <w:iCs/>
        </w:rPr>
        <w:t xml:space="preserve">Vispārēja rakstura transferti no pašvaldību budžeta valsts budžetam  palielināti par </w:t>
      </w:r>
      <w:r w:rsidR="00C868A2">
        <w:t>2 034</w:t>
      </w:r>
      <w:r w:rsidR="0086417A" w:rsidRPr="00097472">
        <w:t xml:space="preserve"> </w:t>
      </w:r>
      <w:r w:rsidR="0086417A" w:rsidRPr="00097472">
        <w:rPr>
          <w:bCs/>
          <w:iCs/>
        </w:rPr>
        <w:t>eiro</w:t>
      </w:r>
      <w:r w:rsidR="00C868A2">
        <w:rPr>
          <w:bCs/>
          <w:iCs/>
        </w:rPr>
        <w:t>.</w:t>
      </w:r>
      <w:r w:rsidR="0086417A" w:rsidRPr="00097472">
        <w:rPr>
          <w:bCs/>
          <w:iCs/>
        </w:rPr>
        <w:t xml:space="preserve"> </w:t>
      </w:r>
    </w:p>
    <w:p w14:paraId="37C56CA5" w14:textId="05C28BCF" w:rsidR="0096651E" w:rsidRPr="00097472" w:rsidRDefault="00AD3708" w:rsidP="00AD3708">
      <w:pPr>
        <w:spacing w:line="360" w:lineRule="auto"/>
        <w:jc w:val="both"/>
      </w:pPr>
      <w:r w:rsidRPr="00097472">
        <w:t xml:space="preserve">    </w:t>
      </w:r>
      <w:r w:rsidRPr="00097472">
        <w:rPr>
          <w:b/>
          <w:caps/>
        </w:rPr>
        <w:t xml:space="preserve"> </w:t>
      </w:r>
      <w:r w:rsidR="0086417A" w:rsidRPr="00097472">
        <w:rPr>
          <w:bCs/>
          <w:iCs/>
        </w:rPr>
        <w:t>Izdevumi neparedzētiem gadījumiem</w:t>
      </w:r>
      <w:r w:rsidR="00BD7DB1" w:rsidRPr="00097472">
        <w:rPr>
          <w:bCs/>
          <w:iCs/>
        </w:rPr>
        <w:t xml:space="preserve">, saskaņā ar lēmumiem samazināti par </w:t>
      </w:r>
      <w:r w:rsidR="0086417A" w:rsidRPr="00097472">
        <w:rPr>
          <w:bCs/>
          <w:iCs/>
        </w:rPr>
        <w:t xml:space="preserve"> </w:t>
      </w:r>
      <w:r w:rsidR="00C868A2" w:rsidRPr="00432EFD">
        <w:rPr>
          <w:rFonts w:ascii="Arial" w:hAnsi="Arial" w:cs="Arial"/>
          <w:sz w:val="20"/>
          <w:szCs w:val="20"/>
        </w:rPr>
        <w:t>548</w:t>
      </w:r>
      <w:r w:rsidR="00C868A2">
        <w:rPr>
          <w:rFonts w:ascii="Arial" w:hAnsi="Arial" w:cs="Arial"/>
          <w:sz w:val="20"/>
          <w:szCs w:val="20"/>
        </w:rPr>
        <w:t xml:space="preserve"> </w:t>
      </w:r>
      <w:r w:rsidR="00C868A2" w:rsidRPr="00432EFD">
        <w:rPr>
          <w:rFonts w:ascii="Arial" w:hAnsi="Arial" w:cs="Arial"/>
          <w:sz w:val="20"/>
          <w:szCs w:val="20"/>
        </w:rPr>
        <w:t>145</w:t>
      </w:r>
      <w:r w:rsidR="00C868A2">
        <w:rPr>
          <w:rFonts w:ascii="Arial" w:hAnsi="Arial" w:cs="Arial"/>
          <w:sz w:val="20"/>
          <w:szCs w:val="20"/>
        </w:rPr>
        <w:t xml:space="preserve"> </w:t>
      </w:r>
      <w:r w:rsidR="0086417A" w:rsidRPr="00097472">
        <w:rPr>
          <w:bCs/>
          <w:iCs/>
        </w:rPr>
        <w:t>eiro.</w:t>
      </w:r>
    </w:p>
    <w:p w14:paraId="51BC96CE" w14:textId="4FDE2012" w:rsidR="00D543D6" w:rsidRPr="00097472" w:rsidRDefault="0096651E" w:rsidP="00D543D6">
      <w:pPr>
        <w:spacing w:line="360" w:lineRule="auto"/>
        <w:ind w:firstLineChars="200" w:firstLine="482"/>
        <w:jc w:val="both"/>
      </w:pPr>
      <w:r w:rsidRPr="00097472">
        <w:rPr>
          <w:rFonts w:ascii="Times New Roman Bold" w:hAnsi="Times New Roman Bold"/>
          <w:b/>
          <w:caps/>
        </w:rPr>
        <w:t>E</w:t>
      </w:r>
      <w:r w:rsidR="00AD3708" w:rsidRPr="00097472">
        <w:rPr>
          <w:rFonts w:ascii="Times New Roman Bold" w:hAnsi="Times New Roman Bold"/>
          <w:b/>
        </w:rPr>
        <w:t>k</w:t>
      </w:r>
      <w:r w:rsidRPr="00097472">
        <w:rPr>
          <w:rFonts w:ascii="Times New Roman Bold" w:hAnsi="Times New Roman Bold"/>
          <w:b/>
        </w:rPr>
        <w:t>o</w:t>
      </w:r>
      <w:r w:rsidR="00AD3708" w:rsidRPr="00097472">
        <w:rPr>
          <w:rFonts w:ascii="Times New Roman Bold" w:hAnsi="Times New Roman Bold"/>
          <w:b/>
        </w:rPr>
        <w:t>nomisk</w:t>
      </w:r>
      <w:r w:rsidR="00363754" w:rsidRPr="00097472">
        <w:rPr>
          <w:rFonts w:ascii="Times New Roman Bold" w:hAnsi="Times New Roman Bold"/>
          <w:b/>
        </w:rPr>
        <w:t>ajai</w:t>
      </w:r>
      <w:r w:rsidR="00AD3708" w:rsidRPr="00097472">
        <w:rPr>
          <w:rFonts w:ascii="Times New Roman Bold" w:hAnsi="Times New Roman Bold"/>
          <w:b/>
        </w:rPr>
        <w:t xml:space="preserve"> darbība</w:t>
      </w:r>
      <w:r w:rsidR="00363754" w:rsidRPr="00097472">
        <w:rPr>
          <w:rFonts w:ascii="Times New Roman Bold" w:hAnsi="Times New Roman Bold"/>
          <w:b/>
        </w:rPr>
        <w:t>i</w:t>
      </w:r>
      <w:r w:rsidR="00AD3708" w:rsidRPr="00097472">
        <w:rPr>
          <w:rFonts w:ascii="Times New Roman Bold" w:hAnsi="Times New Roman Bold"/>
          <w:bCs/>
        </w:rPr>
        <w:t xml:space="preserve"> </w:t>
      </w:r>
      <w:r w:rsidR="00AD3708" w:rsidRPr="00097472">
        <w:t>izdevumi 202</w:t>
      </w:r>
      <w:r w:rsidR="00563608">
        <w:t>1</w:t>
      </w:r>
      <w:r w:rsidR="00AD3708" w:rsidRPr="00097472">
        <w:t xml:space="preserve">. gada </w:t>
      </w:r>
      <w:r w:rsidR="00563608">
        <w:t>jūnij</w:t>
      </w:r>
      <w:r w:rsidR="00D543D6" w:rsidRPr="00097472">
        <w:t xml:space="preserve">a </w:t>
      </w:r>
      <w:r w:rsidR="00AD3708" w:rsidRPr="00097472">
        <w:t>budžet</w:t>
      </w:r>
      <w:r w:rsidR="00363754" w:rsidRPr="00097472">
        <w:t xml:space="preserve">a grozījumos </w:t>
      </w:r>
      <w:r w:rsidR="00EC04D4">
        <w:t>samaz</w:t>
      </w:r>
      <w:r w:rsidR="00363754" w:rsidRPr="00097472">
        <w:t xml:space="preserve">ināti par </w:t>
      </w:r>
      <w:r w:rsidR="00EC04D4">
        <w:rPr>
          <w:b/>
        </w:rPr>
        <w:t>895 344</w:t>
      </w:r>
      <w:r w:rsidR="00363754" w:rsidRPr="00097472">
        <w:rPr>
          <w:b/>
        </w:rPr>
        <w:t xml:space="preserve"> eiro</w:t>
      </w:r>
      <w:r w:rsidR="00D543D6" w:rsidRPr="00097472">
        <w:t xml:space="preserve">. </w:t>
      </w:r>
      <w:r w:rsidR="00403AAF">
        <w:t>Saskaņā ar iepirkumu rezultātiem</w:t>
      </w:r>
      <w:r w:rsidR="00403AAF" w:rsidRPr="00097472">
        <w:rPr>
          <w:bCs/>
          <w:iCs/>
        </w:rPr>
        <w:t xml:space="preserve"> </w:t>
      </w:r>
      <w:r w:rsidR="00403AAF">
        <w:t>i</w:t>
      </w:r>
      <w:r w:rsidR="00EC04D4">
        <w:t xml:space="preserve">r precizēti 2021.gadā plānotie ceļu remonti, kuriem bija paredzēts ņemt kredītus </w:t>
      </w:r>
      <w:r w:rsidR="00EC04D4" w:rsidRPr="003060B9">
        <w:t>Covid-19 izraisītās krīzes seku mazināšanai un novēršanai</w:t>
      </w:r>
      <w:r w:rsidR="00EC04D4">
        <w:t>.</w:t>
      </w:r>
      <w:r w:rsidR="00403AAF">
        <w:t xml:space="preserve"> </w:t>
      </w:r>
      <w:r w:rsidR="008F2EBF">
        <w:t>Lielākās izmaiņas skar divus projektus</w:t>
      </w:r>
      <w:r w:rsidR="001873CB">
        <w:t xml:space="preserve">: </w:t>
      </w:r>
      <w:r w:rsidR="008F2EBF" w:rsidRPr="008F2EBF">
        <w:t>Poruka ielas, Ogrē pārbūve</w:t>
      </w:r>
      <w:r w:rsidR="008F2EBF">
        <w:t>i izdevumi samazināti par 607 041 eiro</w:t>
      </w:r>
      <w:r w:rsidR="001873CB">
        <w:t xml:space="preserve"> un</w:t>
      </w:r>
      <w:r w:rsidR="008F2EBF">
        <w:t xml:space="preserve"> </w:t>
      </w:r>
      <w:r w:rsidR="008F2EBF" w:rsidRPr="008F2EBF">
        <w:t>Dārza ielas līdz autoceļam A6 atjaunošana</w:t>
      </w:r>
      <w:r w:rsidR="008F2EBF">
        <w:t xml:space="preserve">i </w:t>
      </w:r>
      <w:r w:rsidR="008F2EBF" w:rsidRPr="008F2EBF">
        <w:t xml:space="preserve"> </w:t>
      </w:r>
      <w:r w:rsidR="00EC04D4">
        <w:t xml:space="preserve"> </w:t>
      </w:r>
      <w:r w:rsidR="008F2EBF">
        <w:t>izdevumi samazināti par 810 319 eiro</w:t>
      </w:r>
      <w:r w:rsidR="001873CB">
        <w:t>.</w:t>
      </w:r>
      <w:r w:rsidR="008F2EBF">
        <w:t xml:space="preserve"> </w:t>
      </w:r>
      <w:r w:rsidR="00DF50F7" w:rsidRPr="00097472">
        <w:rPr>
          <w:bCs/>
          <w:iCs/>
        </w:rPr>
        <w:t xml:space="preserve">Pagastos Ekonomiskajai darbībai izdevumi palielināti par </w:t>
      </w:r>
      <w:r w:rsidR="00EC04D4">
        <w:rPr>
          <w:bCs/>
          <w:iCs/>
        </w:rPr>
        <w:t>103 508</w:t>
      </w:r>
      <w:r w:rsidR="00DF50F7" w:rsidRPr="00097472">
        <w:rPr>
          <w:bCs/>
          <w:iCs/>
        </w:rPr>
        <w:t xml:space="preserve"> </w:t>
      </w:r>
      <w:r w:rsidR="00DF50F7" w:rsidRPr="00097472">
        <w:rPr>
          <w:bCs/>
        </w:rPr>
        <w:t>eiro.</w:t>
      </w:r>
    </w:p>
    <w:p w14:paraId="52D97F8F" w14:textId="54E330A1" w:rsidR="00363754" w:rsidRPr="00097472" w:rsidRDefault="0059707C" w:rsidP="00AD3708">
      <w:pPr>
        <w:spacing w:line="360" w:lineRule="auto"/>
        <w:ind w:firstLineChars="200" w:firstLine="482"/>
        <w:jc w:val="both"/>
        <w:rPr>
          <w:bCs/>
        </w:rPr>
      </w:pPr>
      <w:r w:rsidRPr="00097472">
        <w:rPr>
          <w:rFonts w:ascii="Times New Roman Bold" w:hAnsi="Times New Roman Bold"/>
          <w:b/>
          <w:bCs/>
        </w:rPr>
        <w:t>Vides aizsardzība</w:t>
      </w:r>
      <w:r w:rsidR="00D00537" w:rsidRPr="00097472">
        <w:rPr>
          <w:rFonts w:ascii="Times New Roman Bold" w:hAnsi="Times New Roman Bold"/>
          <w:b/>
          <w:bCs/>
        </w:rPr>
        <w:t>s</w:t>
      </w:r>
      <w:r w:rsidRPr="00097472">
        <w:rPr>
          <w:rFonts w:ascii="Times New Roman Bold" w:hAnsi="Times New Roman Bold"/>
          <w:b/>
          <w:bCs/>
        </w:rPr>
        <w:t xml:space="preserve"> </w:t>
      </w:r>
      <w:r w:rsidR="00DF50F7" w:rsidRPr="00097472">
        <w:rPr>
          <w:bCs/>
        </w:rPr>
        <w:t xml:space="preserve">izdevumi palielināti par </w:t>
      </w:r>
      <w:r w:rsidR="001873CB">
        <w:rPr>
          <w:b/>
          <w:bCs/>
        </w:rPr>
        <w:t>79 587</w:t>
      </w:r>
      <w:r w:rsidR="00DF50F7" w:rsidRPr="00097472">
        <w:rPr>
          <w:b/>
          <w:bCs/>
        </w:rPr>
        <w:t xml:space="preserve"> eiro</w:t>
      </w:r>
      <w:r w:rsidR="00DF50F7" w:rsidRPr="00097472">
        <w:rPr>
          <w:bCs/>
        </w:rPr>
        <w:t>, tai skaitā:</w:t>
      </w:r>
    </w:p>
    <w:p w14:paraId="4C89F81A" w14:textId="4A497C3C" w:rsidR="00DF50F7" w:rsidRPr="00097472" w:rsidRDefault="001873CB" w:rsidP="00DF50F7">
      <w:pPr>
        <w:pStyle w:val="Sarakstarindkopa"/>
        <w:numPr>
          <w:ilvl w:val="0"/>
          <w:numId w:val="6"/>
        </w:numPr>
        <w:spacing w:line="360" w:lineRule="auto"/>
        <w:jc w:val="both"/>
      </w:pPr>
      <w:r>
        <w:t xml:space="preserve">70 187 </w:t>
      </w:r>
      <w:r w:rsidR="00DF50F7" w:rsidRPr="00097472">
        <w:rPr>
          <w:bCs/>
        </w:rPr>
        <w:t>eiro Ogrē</w:t>
      </w:r>
      <w:r w:rsidR="00AE3390" w:rsidRPr="00097472">
        <w:rPr>
          <w:bCs/>
        </w:rPr>
        <w:t>;</w:t>
      </w:r>
    </w:p>
    <w:p w14:paraId="3002ABF1" w14:textId="002FD99A" w:rsidR="00DF50F7" w:rsidRPr="00097472" w:rsidRDefault="001873CB" w:rsidP="00DF50F7">
      <w:pPr>
        <w:pStyle w:val="Sarakstarindkopa"/>
        <w:numPr>
          <w:ilvl w:val="0"/>
          <w:numId w:val="6"/>
        </w:numPr>
        <w:spacing w:line="360" w:lineRule="auto"/>
        <w:jc w:val="both"/>
      </w:pPr>
      <w:r>
        <w:rPr>
          <w:bCs/>
        </w:rPr>
        <w:t xml:space="preserve">  8 300 </w:t>
      </w:r>
      <w:r w:rsidR="00DF50F7" w:rsidRPr="00097472">
        <w:rPr>
          <w:bCs/>
        </w:rPr>
        <w:t xml:space="preserve">eiro PA </w:t>
      </w:r>
      <w:r w:rsidR="00AE3390" w:rsidRPr="00097472">
        <w:rPr>
          <w:bCs/>
        </w:rPr>
        <w:t>“</w:t>
      </w:r>
      <w:r w:rsidR="00DF50F7" w:rsidRPr="00097472">
        <w:rPr>
          <w:bCs/>
        </w:rPr>
        <w:t>Rosme</w:t>
      </w:r>
      <w:r w:rsidR="00AE3390" w:rsidRPr="00097472">
        <w:rPr>
          <w:bCs/>
        </w:rPr>
        <w:t>”;</w:t>
      </w:r>
      <w:r w:rsidR="00DF50F7" w:rsidRPr="00097472">
        <w:rPr>
          <w:bCs/>
        </w:rPr>
        <w:t xml:space="preserve">  </w:t>
      </w:r>
    </w:p>
    <w:p w14:paraId="270B089B" w14:textId="46BB8737" w:rsidR="00DF50F7" w:rsidRPr="00097472" w:rsidRDefault="001873CB" w:rsidP="00DF50F7">
      <w:pPr>
        <w:pStyle w:val="Sarakstarindkopa"/>
        <w:numPr>
          <w:ilvl w:val="0"/>
          <w:numId w:val="6"/>
        </w:numPr>
        <w:spacing w:line="360" w:lineRule="auto"/>
        <w:jc w:val="both"/>
      </w:pPr>
      <w:r>
        <w:rPr>
          <w:bCs/>
        </w:rPr>
        <w:t xml:space="preserve">  1 100</w:t>
      </w:r>
      <w:r w:rsidR="00DF50F7" w:rsidRPr="00097472">
        <w:rPr>
          <w:bCs/>
        </w:rPr>
        <w:t xml:space="preserve"> eiro </w:t>
      </w:r>
      <w:r w:rsidR="00D00537" w:rsidRPr="00097472">
        <w:rPr>
          <w:bCs/>
        </w:rPr>
        <w:t>Ķeipen</w:t>
      </w:r>
      <w:r w:rsidR="00DF50F7" w:rsidRPr="00097472">
        <w:rPr>
          <w:bCs/>
        </w:rPr>
        <w:t>ē</w:t>
      </w:r>
      <w:r>
        <w:rPr>
          <w:bCs/>
        </w:rPr>
        <w:t>.</w:t>
      </w:r>
    </w:p>
    <w:p w14:paraId="0141F205" w14:textId="408545B6" w:rsidR="00DF50F7" w:rsidRPr="00097472" w:rsidRDefault="00D00537" w:rsidP="00AD3708">
      <w:pPr>
        <w:spacing w:line="360" w:lineRule="auto"/>
        <w:ind w:firstLineChars="200" w:firstLine="482"/>
        <w:jc w:val="both"/>
      </w:pPr>
      <w:r w:rsidRPr="00097472">
        <w:rPr>
          <w:b/>
          <w:iCs/>
        </w:rPr>
        <w:lastRenderedPageBreak/>
        <w:t xml:space="preserve">Pašvaldības teritoriju un mājokļu apsaimniekošanas </w:t>
      </w:r>
      <w:r w:rsidRPr="00097472">
        <w:t xml:space="preserve">izdevumi </w:t>
      </w:r>
      <w:r w:rsidR="001873CB">
        <w:t>paliel</w:t>
      </w:r>
      <w:r w:rsidRPr="00097472">
        <w:t xml:space="preserve">ināti par </w:t>
      </w:r>
      <w:r w:rsidR="001873CB">
        <w:rPr>
          <w:b/>
        </w:rPr>
        <w:t>212 073</w:t>
      </w:r>
      <w:r w:rsidRPr="00097472">
        <w:rPr>
          <w:b/>
        </w:rPr>
        <w:t xml:space="preserve"> eiro</w:t>
      </w:r>
      <w:r w:rsidRPr="00097472">
        <w:t xml:space="preserve">. Pamatā tas ir saistīts ar </w:t>
      </w:r>
      <w:r w:rsidR="00F60C6D">
        <w:t>jaunu projektu “</w:t>
      </w:r>
      <w:r w:rsidR="00F60C6D" w:rsidRPr="00F60C6D">
        <w:t>Urbuma un ūdensapgādes sistēmas būvniecība Krapē daudzdzīvokļu mājai “Modernieki”</w:t>
      </w:r>
      <w:r w:rsidR="00F60C6D">
        <w:t>” 100 000 eiro apmērā</w:t>
      </w:r>
      <w:r w:rsidR="00ED2E4B">
        <w:t>.</w:t>
      </w:r>
      <w:r w:rsidR="007D51FF" w:rsidRPr="00097472">
        <w:t xml:space="preserve"> </w:t>
      </w:r>
    </w:p>
    <w:p w14:paraId="6D8E1A9B" w14:textId="479AD919" w:rsidR="00363754" w:rsidRPr="00097472" w:rsidRDefault="009C5258" w:rsidP="00AD3708">
      <w:pPr>
        <w:spacing w:line="360" w:lineRule="auto"/>
        <w:ind w:firstLineChars="200" w:firstLine="482"/>
        <w:jc w:val="both"/>
      </w:pPr>
      <w:r w:rsidRPr="00097472">
        <w:rPr>
          <w:rFonts w:ascii="Times New Roman Bold" w:hAnsi="Times New Roman Bold"/>
          <w:b/>
          <w:bCs/>
          <w:iCs/>
        </w:rPr>
        <w:t xml:space="preserve">Atpūtai, kultūrai un reliģijai </w:t>
      </w:r>
      <w:r w:rsidRPr="00097472">
        <w:t xml:space="preserve">izdevumi </w:t>
      </w:r>
      <w:r w:rsidR="00ED2E4B">
        <w:t>paliel</w:t>
      </w:r>
      <w:r w:rsidRPr="00097472">
        <w:t>ināti</w:t>
      </w:r>
      <w:r w:rsidR="00ED2E4B">
        <w:t xml:space="preserve"> pavisam nedaudz </w:t>
      </w:r>
      <w:r w:rsidR="00ED2E4B" w:rsidRPr="00097472">
        <w:t>–</w:t>
      </w:r>
      <w:r w:rsidRPr="00097472">
        <w:t xml:space="preserve"> par </w:t>
      </w:r>
      <w:r w:rsidR="00ED2E4B" w:rsidRPr="00ED2E4B">
        <w:rPr>
          <w:b/>
        </w:rPr>
        <w:t>14</w:t>
      </w:r>
      <w:r w:rsidR="00ED2E4B">
        <w:rPr>
          <w:b/>
        </w:rPr>
        <w:t> </w:t>
      </w:r>
      <w:r w:rsidR="00ED2E4B" w:rsidRPr="00ED2E4B">
        <w:rPr>
          <w:b/>
        </w:rPr>
        <w:t>544</w:t>
      </w:r>
      <w:r w:rsidR="00ED2E4B">
        <w:rPr>
          <w:b/>
        </w:rPr>
        <w:t xml:space="preserve"> </w:t>
      </w:r>
      <w:r w:rsidRPr="00097472">
        <w:rPr>
          <w:b/>
        </w:rPr>
        <w:t>eiro</w:t>
      </w:r>
      <w:r w:rsidRPr="00097472">
        <w:t xml:space="preserve">. </w:t>
      </w:r>
      <w:r w:rsidR="00ED2E4B">
        <w:t>Pamatā</w:t>
      </w:r>
      <w:r w:rsidRPr="00097472">
        <w:t xml:space="preserve"> </w:t>
      </w:r>
      <w:r w:rsidR="00ED2E4B">
        <w:t>paliel</w:t>
      </w:r>
      <w:r w:rsidRPr="00097472">
        <w:t>inājums ir</w:t>
      </w:r>
      <w:r w:rsidR="00ED2E4B">
        <w:t xml:space="preserve"> saistīts ar jaunu aktivitāti </w:t>
      </w:r>
      <w:r w:rsidR="00ED2E4B" w:rsidRPr="00097472">
        <w:t>–</w:t>
      </w:r>
      <w:r w:rsidR="00ED2E4B">
        <w:t xml:space="preserve"> </w:t>
      </w:r>
      <w:r w:rsidR="00ED2E4B" w:rsidRPr="00ED2E4B">
        <w:t>"Ogre-Eiropas kultūras galvaspilsēta 2027"</w:t>
      </w:r>
      <w:r w:rsidR="00886350">
        <w:t xml:space="preserve"> ar finansējumu 20 000 eiro.</w:t>
      </w:r>
      <w:r w:rsidRPr="00097472">
        <w:t xml:space="preserve"> </w:t>
      </w:r>
      <w:r w:rsidR="00C13855" w:rsidRPr="00097472">
        <w:t>Pagastos</w:t>
      </w:r>
      <w:r w:rsidR="00886350">
        <w:t xml:space="preserve"> kultūrai plānotie</w:t>
      </w:r>
      <w:r w:rsidR="00C13855" w:rsidRPr="00097472">
        <w:t xml:space="preserve"> izdevumi </w:t>
      </w:r>
      <w:r w:rsidR="00ED2E4B">
        <w:t>samaz</w:t>
      </w:r>
      <w:r w:rsidR="00C13855" w:rsidRPr="00097472">
        <w:t xml:space="preserve">ināti par </w:t>
      </w:r>
      <w:r w:rsidR="00ED2E4B">
        <w:t>1 180</w:t>
      </w:r>
      <w:r w:rsidR="00C13855" w:rsidRPr="00097472">
        <w:t xml:space="preserve"> eiro.</w:t>
      </w:r>
    </w:p>
    <w:p w14:paraId="7B30C3DA" w14:textId="179BE286" w:rsidR="006653D3" w:rsidRPr="00097472" w:rsidRDefault="00AD3708" w:rsidP="00D60070">
      <w:pPr>
        <w:spacing w:line="360" w:lineRule="auto"/>
        <w:jc w:val="both"/>
      </w:pPr>
      <w:r w:rsidRPr="00097472">
        <w:t xml:space="preserve">       </w:t>
      </w:r>
      <w:r w:rsidR="003D3172" w:rsidRPr="00097472">
        <w:rPr>
          <w:rFonts w:ascii="Times New Roman Bold" w:hAnsi="Times New Roman Bold"/>
          <w:b/>
          <w:bCs/>
          <w:iCs/>
        </w:rPr>
        <w:t>Izglītībai</w:t>
      </w:r>
      <w:r w:rsidR="003D3172" w:rsidRPr="00097472">
        <w:rPr>
          <w:bCs/>
          <w:iCs/>
        </w:rPr>
        <w:t xml:space="preserve"> izdevumi </w:t>
      </w:r>
      <w:r w:rsidR="003D3172" w:rsidRPr="00097472">
        <w:t xml:space="preserve">palielināti par </w:t>
      </w:r>
      <w:r w:rsidR="00886350">
        <w:rPr>
          <w:b/>
        </w:rPr>
        <w:t>781 545</w:t>
      </w:r>
      <w:r w:rsidR="003D3172" w:rsidRPr="00097472">
        <w:rPr>
          <w:b/>
        </w:rPr>
        <w:t xml:space="preserve"> eiro</w:t>
      </w:r>
      <w:r w:rsidR="00533ADC" w:rsidRPr="00097472">
        <w:t xml:space="preserve">, tai skaitā </w:t>
      </w:r>
      <w:r w:rsidR="00533ADC" w:rsidRPr="00097472">
        <w:rPr>
          <w:iCs/>
        </w:rPr>
        <w:t>pedagogu darba samaksai un darba devēja sociālajām iemaksām</w:t>
      </w:r>
      <w:r w:rsidR="007A30A2" w:rsidRPr="00097472">
        <w:rPr>
          <w:iCs/>
        </w:rPr>
        <w:t xml:space="preserve"> izdevumi</w:t>
      </w:r>
      <w:r w:rsidR="00533ADC" w:rsidRPr="00097472">
        <w:rPr>
          <w:iCs/>
        </w:rPr>
        <w:t xml:space="preserve"> palielināt</w:t>
      </w:r>
      <w:r w:rsidR="007A30A2" w:rsidRPr="00097472">
        <w:rPr>
          <w:iCs/>
        </w:rPr>
        <w:t>i</w:t>
      </w:r>
      <w:r w:rsidR="00533ADC" w:rsidRPr="00097472">
        <w:rPr>
          <w:iCs/>
        </w:rPr>
        <w:t xml:space="preserve"> </w:t>
      </w:r>
      <w:r w:rsidR="007A30A2" w:rsidRPr="00097472">
        <w:rPr>
          <w:iCs/>
        </w:rPr>
        <w:t xml:space="preserve">par </w:t>
      </w:r>
      <w:r w:rsidR="00886350">
        <w:t>346 634</w:t>
      </w:r>
      <w:r w:rsidR="007A30A2" w:rsidRPr="00097472">
        <w:rPr>
          <w:iCs/>
        </w:rPr>
        <w:t xml:space="preserve"> eiro. </w:t>
      </w:r>
    </w:p>
    <w:p w14:paraId="1C8BC336" w14:textId="1A6A624A" w:rsidR="00370E15" w:rsidRPr="00097472" w:rsidRDefault="00370E15" w:rsidP="003D3172">
      <w:pPr>
        <w:spacing w:line="360" w:lineRule="auto"/>
        <w:jc w:val="both"/>
      </w:pPr>
      <w:r w:rsidRPr="00097472">
        <w:t xml:space="preserve">      Finansējums</w:t>
      </w:r>
      <w:r w:rsidR="00B41E31" w:rsidRPr="00097472">
        <w:t xml:space="preserve"> “Pārējā citur neklasificētā izglītība” (</w:t>
      </w:r>
      <w:r w:rsidRPr="00097472">
        <w:t>izglītības projektu realizācijai</w:t>
      </w:r>
      <w:r w:rsidR="00B41E31" w:rsidRPr="00097472">
        <w:t xml:space="preserve">) </w:t>
      </w:r>
      <w:r w:rsidR="00D60070">
        <w:t>palielin</w:t>
      </w:r>
      <w:r w:rsidR="00B41E31" w:rsidRPr="00097472">
        <w:t xml:space="preserve">āts par </w:t>
      </w:r>
      <w:r w:rsidR="00D60070">
        <w:t>327 834</w:t>
      </w:r>
      <w:r w:rsidR="00B41E31" w:rsidRPr="00097472">
        <w:t xml:space="preserve"> eiro. Pamatā tas ir saistīts ar </w:t>
      </w:r>
      <w:r w:rsidR="00D60070" w:rsidRPr="00D60070">
        <w:t>ES projekt</w:t>
      </w:r>
      <w:r w:rsidR="00D60070">
        <w:t>a</w:t>
      </w:r>
      <w:r w:rsidR="00D60070" w:rsidRPr="00D60070">
        <w:t xml:space="preserve"> </w:t>
      </w:r>
      <w:r w:rsidR="00D60070">
        <w:t>“</w:t>
      </w:r>
      <w:r w:rsidR="00D60070" w:rsidRPr="00D60070">
        <w:t>Atbalsts priekšlaicīgas mācību pārtraukšanas samazināšanai</w:t>
      </w:r>
      <w:r w:rsidR="00D60070">
        <w:t>”</w:t>
      </w:r>
      <w:r w:rsidR="00D60070" w:rsidRPr="00D60070">
        <w:t>, 8.3.4.0/16/I/001, PUMPURS</w:t>
      </w:r>
      <w:r w:rsidR="00D60070">
        <w:t xml:space="preserve"> apjoma palielināšanu par 135 640 eiro un divu jaunu pašvaldības projektu plānoto realizāciju: “</w:t>
      </w:r>
      <w:r w:rsidR="00D60070" w:rsidRPr="00D60070">
        <w:t>Vides pieejamības nodrošināšanai Ogres Valsts ģimnāzijai</w:t>
      </w:r>
      <w:r w:rsidR="00D60070">
        <w:t xml:space="preserve">” 91 600 eiro apmērā un </w:t>
      </w:r>
      <w:r w:rsidR="00D60070" w:rsidRPr="00D60070">
        <w:t>"Pašvaldības ēkas fasādes un kabinetu (telpu grupu) atjaunošana Ziedu ielā3, Ķeipenē"</w:t>
      </w:r>
      <w:r w:rsidR="00D60070">
        <w:t xml:space="preserve"> 98 892 eiro apmērā.</w:t>
      </w:r>
    </w:p>
    <w:p w14:paraId="1376C2F2" w14:textId="2B6235BD" w:rsidR="006658FC" w:rsidRDefault="00B125C9" w:rsidP="00065F52">
      <w:pPr>
        <w:spacing w:line="360" w:lineRule="auto"/>
        <w:jc w:val="both"/>
      </w:pPr>
      <w:r w:rsidRPr="00097472">
        <w:rPr>
          <w:bCs/>
        </w:rPr>
        <w:t xml:space="preserve">     </w:t>
      </w:r>
      <w:r w:rsidR="00933356" w:rsidRPr="00097472">
        <w:rPr>
          <w:b/>
          <w:bCs/>
        </w:rPr>
        <w:t>Sociāl</w:t>
      </w:r>
      <w:r w:rsidR="00FF7F17" w:rsidRPr="00097472">
        <w:rPr>
          <w:b/>
          <w:bCs/>
        </w:rPr>
        <w:t>ajai</w:t>
      </w:r>
      <w:r w:rsidR="00933356" w:rsidRPr="00097472">
        <w:rPr>
          <w:b/>
          <w:bCs/>
        </w:rPr>
        <w:t xml:space="preserve"> aizsardzība</w:t>
      </w:r>
      <w:r w:rsidR="00FF7F17" w:rsidRPr="00097472">
        <w:rPr>
          <w:b/>
          <w:bCs/>
        </w:rPr>
        <w:t xml:space="preserve">i </w:t>
      </w:r>
      <w:r w:rsidR="00FF7F17" w:rsidRPr="00097472">
        <w:t>202</w:t>
      </w:r>
      <w:r w:rsidR="00D60070">
        <w:t>1</w:t>
      </w:r>
      <w:r w:rsidR="00FF7F17" w:rsidRPr="00097472">
        <w:t xml:space="preserve">. gada budžeta grozījumos izdevumi palielināti par </w:t>
      </w:r>
      <w:r w:rsidR="00D60070">
        <w:rPr>
          <w:b/>
          <w:bCs/>
        </w:rPr>
        <w:t>41 115</w:t>
      </w:r>
      <w:r w:rsidR="00FF7F17" w:rsidRPr="00097472">
        <w:rPr>
          <w:b/>
          <w:bCs/>
        </w:rPr>
        <w:t xml:space="preserve"> eiro</w:t>
      </w:r>
      <w:r w:rsidR="0063234B" w:rsidRPr="00097472">
        <w:rPr>
          <w:bCs/>
        </w:rPr>
        <w:t xml:space="preserve">, </w:t>
      </w:r>
      <w:r w:rsidR="008701E9">
        <w:rPr>
          <w:bCs/>
        </w:rPr>
        <w:t>pamatā tas ir saistīts ar</w:t>
      </w:r>
      <w:r w:rsidR="00FF7F17" w:rsidRPr="00097472">
        <w:t xml:space="preserve"> </w:t>
      </w:r>
      <w:r w:rsidR="006658FC">
        <w:t>Nodarbinātības valsts aģentūras aktivitātes - atbalstam bezdarba gadījumā budžeta izdevum</w:t>
      </w:r>
      <w:r w:rsidR="008701E9">
        <w:t>iem, kurus</w:t>
      </w:r>
      <w:r w:rsidR="006658FC">
        <w:t xml:space="preserve"> plānots palielināt par 28 065 eiro, jo tika palielināts nodarbināto skaits par divpadsmit personām </w:t>
      </w:r>
      <w:r w:rsidR="006658FC" w:rsidRPr="006658FC">
        <w:t xml:space="preserve">un </w:t>
      </w:r>
      <w:r w:rsidR="006658FC">
        <w:t xml:space="preserve">ar maiju </w:t>
      </w:r>
      <w:r w:rsidR="006658FC" w:rsidRPr="006658FC">
        <w:t>palielināts atbalsta apmērs no 200 EUR uz 250 EUR</w:t>
      </w:r>
      <w:r w:rsidR="006658FC">
        <w:t>.</w:t>
      </w:r>
    </w:p>
    <w:p w14:paraId="5F8B118C" w14:textId="33A09096" w:rsidR="00B125C9" w:rsidRPr="00097472" w:rsidRDefault="008701E9" w:rsidP="000E699B">
      <w:pPr>
        <w:spacing w:line="360" w:lineRule="auto"/>
        <w:jc w:val="both"/>
      </w:pPr>
      <w:r>
        <w:tab/>
      </w:r>
      <w:r w:rsidR="00CF300B" w:rsidRPr="00097472">
        <w:rPr>
          <w:b/>
          <w:bCs/>
          <w:caps/>
        </w:rPr>
        <w:t>Ogres novada pašvaldības budžeta FINANSĒŠANA</w:t>
      </w:r>
    </w:p>
    <w:p w14:paraId="1FFF579E" w14:textId="3201D75D" w:rsidR="0005498B" w:rsidRPr="00097472" w:rsidRDefault="00B125C9" w:rsidP="00A15F2E">
      <w:pPr>
        <w:spacing w:line="360" w:lineRule="auto"/>
        <w:jc w:val="both"/>
        <w:rPr>
          <w:rFonts w:ascii="Times New Roman Bold" w:hAnsi="Times New Roman Bold"/>
          <w:b/>
          <w:caps/>
        </w:rPr>
      </w:pPr>
      <w:r w:rsidRPr="00097472">
        <w:t xml:space="preserve">      </w:t>
      </w:r>
      <w:r w:rsidR="0005498B" w:rsidRPr="00097472">
        <w:rPr>
          <w:rFonts w:ascii="Times New Roman Bold" w:hAnsi="Times New Roman Bold"/>
          <w:b/>
          <w:caps/>
        </w:rPr>
        <w:t>K</w:t>
      </w:r>
      <w:r w:rsidR="00CF300B" w:rsidRPr="00097472">
        <w:rPr>
          <w:rFonts w:ascii="Times New Roman Bold" w:hAnsi="Times New Roman Bold"/>
          <w:b/>
          <w:caps/>
        </w:rPr>
        <w:t>redītsaistības</w:t>
      </w:r>
    </w:p>
    <w:p w14:paraId="44FEE691" w14:textId="2188AB22" w:rsidR="00A15F2E" w:rsidRDefault="0005498B" w:rsidP="0005498B">
      <w:pPr>
        <w:spacing w:line="360" w:lineRule="auto"/>
        <w:jc w:val="both"/>
      </w:pPr>
      <w:r w:rsidRPr="00097472">
        <w:t xml:space="preserve">     </w:t>
      </w:r>
      <w:r w:rsidR="00A15F2E" w:rsidRPr="00097472">
        <w:t>Ogres novada pašvaldībai 202</w:t>
      </w:r>
      <w:r w:rsidR="008701E9">
        <w:t>1</w:t>
      </w:r>
      <w:r w:rsidR="00A15F2E" w:rsidRPr="00097472">
        <w:t xml:space="preserve">. gada </w:t>
      </w:r>
      <w:r w:rsidR="008701E9">
        <w:t>jūnij</w:t>
      </w:r>
      <w:r w:rsidR="00A15F2E" w:rsidRPr="00097472">
        <w:t xml:space="preserve">a budžeta grozījumos </w:t>
      </w:r>
      <w:r w:rsidR="008701E9">
        <w:t xml:space="preserve">plānoto </w:t>
      </w:r>
      <w:r w:rsidR="00A15F2E" w:rsidRPr="00097472">
        <w:t xml:space="preserve">aizņēmumu apjoms </w:t>
      </w:r>
      <w:r w:rsidR="008701E9">
        <w:t>samaz</w:t>
      </w:r>
      <w:r w:rsidR="00A15F2E" w:rsidRPr="00097472">
        <w:t xml:space="preserve">ināts par </w:t>
      </w:r>
      <w:r w:rsidR="008701E9">
        <w:t>987 669</w:t>
      </w:r>
      <w:r w:rsidR="00A15F2E" w:rsidRPr="00097472">
        <w:t xml:space="preserve"> eiro.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80"/>
        <w:gridCol w:w="4155"/>
        <w:gridCol w:w="1491"/>
        <w:gridCol w:w="1203"/>
        <w:gridCol w:w="1632"/>
      </w:tblGrid>
      <w:tr w:rsidR="008701E9" w:rsidRPr="008701E9" w14:paraId="499637C1" w14:textId="77777777" w:rsidTr="008701E9">
        <w:trPr>
          <w:trHeight w:val="795"/>
        </w:trPr>
        <w:tc>
          <w:tcPr>
            <w:tcW w:w="580" w:type="dxa"/>
            <w:hideMark/>
          </w:tcPr>
          <w:p w14:paraId="5205EA25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Nr. p.k.</w:t>
            </w:r>
          </w:p>
        </w:tc>
        <w:tc>
          <w:tcPr>
            <w:tcW w:w="4870" w:type="dxa"/>
            <w:hideMark/>
          </w:tcPr>
          <w:p w14:paraId="47F47691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 </w:t>
            </w:r>
          </w:p>
        </w:tc>
        <w:tc>
          <w:tcPr>
            <w:tcW w:w="1491" w:type="dxa"/>
            <w:hideMark/>
          </w:tcPr>
          <w:p w14:paraId="08756C73" w14:textId="77777777" w:rsidR="008701E9" w:rsidRPr="008701E9" w:rsidRDefault="008701E9" w:rsidP="008701E9">
            <w:pPr>
              <w:spacing w:line="360" w:lineRule="auto"/>
              <w:jc w:val="center"/>
            </w:pPr>
            <w:r w:rsidRPr="008701E9">
              <w:t xml:space="preserve">2021.g. plānotie  </w:t>
            </w:r>
            <w:r w:rsidRPr="008701E9">
              <w:lastRenderedPageBreak/>
              <w:t>kredīti (EUR)</w:t>
            </w:r>
          </w:p>
        </w:tc>
        <w:tc>
          <w:tcPr>
            <w:tcW w:w="1203" w:type="dxa"/>
            <w:hideMark/>
          </w:tcPr>
          <w:p w14:paraId="1BCE2E1A" w14:textId="487D3CF0" w:rsidR="008701E9" w:rsidRPr="008701E9" w:rsidRDefault="008701E9" w:rsidP="008701E9">
            <w:pPr>
              <w:spacing w:line="360" w:lineRule="auto"/>
              <w:jc w:val="center"/>
            </w:pPr>
            <w:r>
              <w:lastRenderedPageBreak/>
              <w:t>Jūnija g</w:t>
            </w:r>
            <w:r w:rsidRPr="008701E9">
              <w:t>rozījumi</w:t>
            </w:r>
          </w:p>
        </w:tc>
        <w:tc>
          <w:tcPr>
            <w:tcW w:w="1632" w:type="dxa"/>
            <w:hideMark/>
          </w:tcPr>
          <w:p w14:paraId="4FCB695F" w14:textId="77777777" w:rsidR="008701E9" w:rsidRPr="008701E9" w:rsidRDefault="008701E9" w:rsidP="008701E9">
            <w:pPr>
              <w:spacing w:line="360" w:lineRule="auto"/>
              <w:jc w:val="center"/>
            </w:pPr>
            <w:r w:rsidRPr="008701E9">
              <w:t xml:space="preserve">Koriģēti 2021.g. </w:t>
            </w:r>
            <w:r w:rsidRPr="008701E9">
              <w:lastRenderedPageBreak/>
              <w:t>plānotie  kredīti (EUR)</w:t>
            </w:r>
          </w:p>
        </w:tc>
      </w:tr>
      <w:tr w:rsidR="008701E9" w:rsidRPr="008701E9" w14:paraId="6595ECC5" w14:textId="77777777" w:rsidTr="008701E9">
        <w:trPr>
          <w:trHeight w:val="945"/>
        </w:trPr>
        <w:tc>
          <w:tcPr>
            <w:tcW w:w="580" w:type="dxa"/>
            <w:hideMark/>
          </w:tcPr>
          <w:p w14:paraId="22E5C394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lastRenderedPageBreak/>
              <w:t>1</w:t>
            </w:r>
          </w:p>
        </w:tc>
        <w:tc>
          <w:tcPr>
            <w:tcW w:w="4870" w:type="dxa"/>
            <w:hideMark/>
          </w:tcPr>
          <w:p w14:paraId="638CBDC9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Aizsargmola būvniecība pie Ogres ietekas Daugavā ar mērķi novērst plūdu un krasta erozijas risku apdraudējumu Ogres pilsētā</w:t>
            </w:r>
          </w:p>
        </w:tc>
        <w:tc>
          <w:tcPr>
            <w:tcW w:w="1491" w:type="dxa"/>
            <w:noWrap/>
            <w:hideMark/>
          </w:tcPr>
          <w:p w14:paraId="2959AAA0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213 170</w:t>
            </w:r>
          </w:p>
        </w:tc>
        <w:tc>
          <w:tcPr>
            <w:tcW w:w="1203" w:type="dxa"/>
            <w:noWrap/>
            <w:hideMark/>
          </w:tcPr>
          <w:p w14:paraId="6FF39776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 </w:t>
            </w:r>
          </w:p>
        </w:tc>
        <w:tc>
          <w:tcPr>
            <w:tcW w:w="1632" w:type="dxa"/>
            <w:hideMark/>
          </w:tcPr>
          <w:p w14:paraId="6F0673D0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213 170</w:t>
            </w:r>
          </w:p>
        </w:tc>
      </w:tr>
      <w:tr w:rsidR="008701E9" w:rsidRPr="008701E9" w14:paraId="0E753404" w14:textId="77777777" w:rsidTr="008701E9">
        <w:trPr>
          <w:trHeight w:val="630"/>
        </w:trPr>
        <w:tc>
          <w:tcPr>
            <w:tcW w:w="580" w:type="dxa"/>
            <w:hideMark/>
          </w:tcPr>
          <w:p w14:paraId="43A9254C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2</w:t>
            </w:r>
          </w:p>
        </w:tc>
        <w:tc>
          <w:tcPr>
            <w:tcW w:w="4870" w:type="dxa"/>
            <w:hideMark/>
          </w:tcPr>
          <w:p w14:paraId="4B08A562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8.1.2.SAM "Uzlabot vispārējās izglītības iestāžu mācību vidi Ogres novadā"</w:t>
            </w:r>
          </w:p>
        </w:tc>
        <w:tc>
          <w:tcPr>
            <w:tcW w:w="1491" w:type="dxa"/>
            <w:noWrap/>
            <w:hideMark/>
          </w:tcPr>
          <w:p w14:paraId="25BD7319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7 819 498</w:t>
            </w:r>
          </w:p>
        </w:tc>
        <w:tc>
          <w:tcPr>
            <w:tcW w:w="1203" w:type="dxa"/>
            <w:noWrap/>
            <w:hideMark/>
          </w:tcPr>
          <w:p w14:paraId="6FF55F65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 </w:t>
            </w:r>
          </w:p>
        </w:tc>
        <w:tc>
          <w:tcPr>
            <w:tcW w:w="1632" w:type="dxa"/>
            <w:hideMark/>
          </w:tcPr>
          <w:p w14:paraId="33599350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7 819 498</w:t>
            </w:r>
          </w:p>
        </w:tc>
      </w:tr>
      <w:tr w:rsidR="008701E9" w:rsidRPr="008701E9" w14:paraId="1DE1AF6B" w14:textId="77777777" w:rsidTr="008701E9">
        <w:trPr>
          <w:trHeight w:val="630"/>
        </w:trPr>
        <w:tc>
          <w:tcPr>
            <w:tcW w:w="580" w:type="dxa"/>
            <w:hideMark/>
          </w:tcPr>
          <w:p w14:paraId="415929A9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3</w:t>
            </w:r>
          </w:p>
        </w:tc>
        <w:tc>
          <w:tcPr>
            <w:tcW w:w="4870" w:type="dxa"/>
            <w:hideMark/>
          </w:tcPr>
          <w:p w14:paraId="14A018AE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Siltumnīcefekta gāzu emisiju samazināšana izbūvējot Ogres Centrālo bibliotēkas ēku</w:t>
            </w:r>
          </w:p>
        </w:tc>
        <w:tc>
          <w:tcPr>
            <w:tcW w:w="1491" w:type="dxa"/>
            <w:noWrap/>
            <w:hideMark/>
          </w:tcPr>
          <w:p w14:paraId="5CDF8E58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4 112 450</w:t>
            </w:r>
          </w:p>
        </w:tc>
        <w:tc>
          <w:tcPr>
            <w:tcW w:w="1203" w:type="dxa"/>
            <w:noWrap/>
            <w:hideMark/>
          </w:tcPr>
          <w:p w14:paraId="0764BC96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 </w:t>
            </w:r>
          </w:p>
        </w:tc>
        <w:tc>
          <w:tcPr>
            <w:tcW w:w="1632" w:type="dxa"/>
            <w:hideMark/>
          </w:tcPr>
          <w:p w14:paraId="3EA36836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4 112 450</w:t>
            </w:r>
          </w:p>
        </w:tc>
      </w:tr>
      <w:tr w:rsidR="008701E9" w:rsidRPr="008701E9" w14:paraId="29C5F02E" w14:textId="77777777" w:rsidTr="008701E9">
        <w:trPr>
          <w:trHeight w:val="900"/>
        </w:trPr>
        <w:tc>
          <w:tcPr>
            <w:tcW w:w="580" w:type="dxa"/>
            <w:hideMark/>
          </w:tcPr>
          <w:p w14:paraId="76136081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4</w:t>
            </w:r>
          </w:p>
        </w:tc>
        <w:tc>
          <w:tcPr>
            <w:tcW w:w="4870" w:type="dxa"/>
            <w:hideMark/>
          </w:tcPr>
          <w:p w14:paraId="606A1D63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Projekts "Uzņēmējdarbības attīstība Ogres stacijas rajonā, pārbūvējot uzņēmējiem svarīgu ielas posmu un laukumu Ogrē''</w:t>
            </w:r>
          </w:p>
        </w:tc>
        <w:tc>
          <w:tcPr>
            <w:tcW w:w="1491" w:type="dxa"/>
            <w:noWrap/>
            <w:hideMark/>
          </w:tcPr>
          <w:p w14:paraId="61F647CA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396 865</w:t>
            </w:r>
          </w:p>
        </w:tc>
        <w:tc>
          <w:tcPr>
            <w:tcW w:w="1203" w:type="dxa"/>
            <w:noWrap/>
            <w:hideMark/>
          </w:tcPr>
          <w:p w14:paraId="402CEEA5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 </w:t>
            </w:r>
          </w:p>
        </w:tc>
        <w:tc>
          <w:tcPr>
            <w:tcW w:w="1632" w:type="dxa"/>
            <w:hideMark/>
          </w:tcPr>
          <w:p w14:paraId="16CBF6C0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396 865</w:t>
            </w:r>
          </w:p>
        </w:tc>
      </w:tr>
      <w:tr w:rsidR="008701E9" w:rsidRPr="008701E9" w14:paraId="22242059" w14:textId="77777777" w:rsidTr="008701E9">
        <w:trPr>
          <w:trHeight w:val="630"/>
        </w:trPr>
        <w:tc>
          <w:tcPr>
            <w:tcW w:w="580" w:type="dxa"/>
            <w:hideMark/>
          </w:tcPr>
          <w:p w14:paraId="299BD2AE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5</w:t>
            </w:r>
          </w:p>
        </w:tc>
        <w:tc>
          <w:tcPr>
            <w:tcW w:w="4870" w:type="dxa"/>
            <w:hideMark/>
          </w:tcPr>
          <w:p w14:paraId="59EE1901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ERAF "Pakalpojumu infrastruktūras attīstība deinstitualizācijas plānu īstenošanai"</w:t>
            </w:r>
          </w:p>
        </w:tc>
        <w:tc>
          <w:tcPr>
            <w:tcW w:w="1491" w:type="dxa"/>
            <w:noWrap/>
            <w:hideMark/>
          </w:tcPr>
          <w:p w14:paraId="1E421342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1 130 702</w:t>
            </w:r>
          </w:p>
        </w:tc>
        <w:tc>
          <w:tcPr>
            <w:tcW w:w="1203" w:type="dxa"/>
            <w:noWrap/>
            <w:hideMark/>
          </w:tcPr>
          <w:p w14:paraId="67E980EC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 </w:t>
            </w:r>
          </w:p>
        </w:tc>
        <w:tc>
          <w:tcPr>
            <w:tcW w:w="1632" w:type="dxa"/>
            <w:hideMark/>
          </w:tcPr>
          <w:p w14:paraId="0403D58C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1 130 702</w:t>
            </w:r>
          </w:p>
        </w:tc>
      </w:tr>
      <w:tr w:rsidR="008701E9" w:rsidRPr="008701E9" w14:paraId="70E2CAB4" w14:textId="77777777" w:rsidTr="008701E9">
        <w:trPr>
          <w:trHeight w:val="1260"/>
        </w:trPr>
        <w:tc>
          <w:tcPr>
            <w:tcW w:w="580" w:type="dxa"/>
            <w:hideMark/>
          </w:tcPr>
          <w:p w14:paraId="5EF9AA8E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6</w:t>
            </w:r>
          </w:p>
        </w:tc>
        <w:tc>
          <w:tcPr>
            <w:tcW w:w="4870" w:type="dxa"/>
            <w:hideMark/>
          </w:tcPr>
          <w:p w14:paraId="2B10FA94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Ogres pašvaldības ēkas Skolas ielā 12, Ogrē energoefektivitātes paaugstināšana izmantojot atjaunojamos energoresursus Projekta Nr. 4.2.2.0/20/I/009</w:t>
            </w:r>
          </w:p>
        </w:tc>
        <w:tc>
          <w:tcPr>
            <w:tcW w:w="1491" w:type="dxa"/>
            <w:noWrap/>
            <w:hideMark/>
          </w:tcPr>
          <w:p w14:paraId="4569D64F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448 386</w:t>
            </w:r>
          </w:p>
        </w:tc>
        <w:tc>
          <w:tcPr>
            <w:tcW w:w="1203" w:type="dxa"/>
            <w:noWrap/>
            <w:hideMark/>
          </w:tcPr>
          <w:p w14:paraId="084F66AD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 </w:t>
            </w:r>
          </w:p>
        </w:tc>
        <w:tc>
          <w:tcPr>
            <w:tcW w:w="1632" w:type="dxa"/>
            <w:hideMark/>
          </w:tcPr>
          <w:p w14:paraId="6922A362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448 386</w:t>
            </w:r>
          </w:p>
        </w:tc>
      </w:tr>
      <w:tr w:rsidR="008701E9" w:rsidRPr="008701E9" w14:paraId="59C44FCF" w14:textId="77777777" w:rsidTr="008701E9">
        <w:trPr>
          <w:trHeight w:val="315"/>
        </w:trPr>
        <w:tc>
          <w:tcPr>
            <w:tcW w:w="580" w:type="dxa"/>
            <w:hideMark/>
          </w:tcPr>
          <w:p w14:paraId="47874F01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7</w:t>
            </w:r>
          </w:p>
        </w:tc>
        <w:tc>
          <w:tcPr>
            <w:tcW w:w="4870" w:type="dxa"/>
            <w:hideMark/>
          </w:tcPr>
          <w:p w14:paraId="2CEEBDB2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Kadiķu ielas Ogrē pārbūve</w:t>
            </w:r>
          </w:p>
        </w:tc>
        <w:tc>
          <w:tcPr>
            <w:tcW w:w="1491" w:type="dxa"/>
            <w:noWrap/>
            <w:hideMark/>
          </w:tcPr>
          <w:p w14:paraId="5DF01175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17 750</w:t>
            </w:r>
          </w:p>
        </w:tc>
        <w:tc>
          <w:tcPr>
            <w:tcW w:w="1203" w:type="dxa"/>
            <w:noWrap/>
            <w:hideMark/>
          </w:tcPr>
          <w:p w14:paraId="5DDA8D65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 </w:t>
            </w:r>
          </w:p>
        </w:tc>
        <w:tc>
          <w:tcPr>
            <w:tcW w:w="1632" w:type="dxa"/>
            <w:hideMark/>
          </w:tcPr>
          <w:p w14:paraId="246F3801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17 750</w:t>
            </w:r>
          </w:p>
        </w:tc>
      </w:tr>
      <w:tr w:rsidR="008701E9" w:rsidRPr="008701E9" w14:paraId="6199D406" w14:textId="77777777" w:rsidTr="008701E9">
        <w:trPr>
          <w:trHeight w:val="315"/>
        </w:trPr>
        <w:tc>
          <w:tcPr>
            <w:tcW w:w="580" w:type="dxa"/>
            <w:hideMark/>
          </w:tcPr>
          <w:p w14:paraId="5B36A30C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8</w:t>
            </w:r>
          </w:p>
        </w:tc>
        <w:tc>
          <w:tcPr>
            <w:tcW w:w="4870" w:type="dxa"/>
            <w:hideMark/>
          </w:tcPr>
          <w:p w14:paraId="5A19DDF2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Egļu ielas Ogrē pārbūve</w:t>
            </w:r>
          </w:p>
        </w:tc>
        <w:tc>
          <w:tcPr>
            <w:tcW w:w="1491" w:type="dxa"/>
            <w:noWrap/>
            <w:hideMark/>
          </w:tcPr>
          <w:p w14:paraId="2D647DE8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48 461</w:t>
            </w:r>
          </w:p>
        </w:tc>
        <w:tc>
          <w:tcPr>
            <w:tcW w:w="1203" w:type="dxa"/>
            <w:noWrap/>
            <w:hideMark/>
          </w:tcPr>
          <w:p w14:paraId="033F03D4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 </w:t>
            </w:r>
          </w:p>
        </w:tc>
        <w:tc>
          <w:tcPr>
            <w:tcW w:w="1632" w:type="dxa"/>
            <w:hideMark/>
          </w:tcPr>
          <w:p w14:paraId="238287A0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48 461</w:t>
            </w:r>
          </w:p>
        </w:tc>
      </w:tr>
      <w:tr w:rsidR="008701E9" w:rsidRPr="008701E9" w14:paraId="04222419" w14:textId="77777777" w:rsidTr="008701E9">
        <w:trPr>
          <w:trHeight w:val="315"/>
        </w:trPr>
        <w:tc>
          <w:tcPr>
            <w:tcW w:w="580" w:type="dxa"/>
            <w:hideMark/>
          </w:tcPr>
          <w:p w14:paraId="6567E549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9</w:t>
            </w:r>
          </w:p>
        </w:tc>
        <w:tc>
          <w:tcPr>
            <w:tcW w:w="4870" w:type="dxa"/>
            <w:hideMark/>
          </w:tcPr>
          <w:p w14:paraId="5DD40C11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Rožu ielas Ogrē pārbūve</w:t>
            </w:r>
          </w:p>
        </w:tc>
        <w:tc>
          <w:tcPr>
            <w:tcW w:w="1491" w:type="dxa"/>
            <w:noWrap/>
            <w:hideMark/>
          </w:tcPr>
          <w:p w14:paraId="2ADFCD41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325 269</w:t>
            </w:r>
          </w:p>
        </w:tc>
        <w:tc>
          <w:tcPr>
            <w:tcW w:w="1203" w:type="dxa"/>
            <w:noWrap/>
            <w:hideMark/>
          </w:tcPr>
          <w:p w14:paraId="66D211B9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 </w:t>
            </w:r>
          </w:p>
        </w:tc>
        <w:tc>
          <w:tcPr>
            <w:tcW w:w="1632" w:type="dxa"/>
            <w:hideMark/>
          </w:tcPr>
          <w:p w14:paraId="23FEE19E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325 269</w:t>
            </w:r>
          </w:p>
        </w:tc>
      </w:tr>
      <w:tr w:rsidR="008701E9" w:rsidRPr="008701E9" w14:paraId="38883FF1" w14:textId="77777777" w:rsidTr="008701E9">
        <w:trPr>
          <w:trHeight w:val="315"/>
        </w:trPr>
        <w:tc>
          <w:tcPr>
            <w:tcW w:w="580" w:type="dxa"/>
            <w:hideMark/>
          </w:tcPr>
          <w:p w14:paraId="2CCF8150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10</w:t>
            </w:r>
          </w:p>
        </w:tc>
        <w:tc>
          <w:tcPr>
            <w:tcW w:w="4870" w:type="dxa"/>
            <w:hideMark/>
          </w:tcPr>
          <w:p w14:paraId="2FA0B6AD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Blaumaņa ielas Ogrē pārbūve</w:t>
            </w:r>
          </w:p>
        </w:tc>
        <w:tc>
          <w:tcPr>
            <w:tcW w:w="1491" w:type="dxa"/>
            <w:noWrap/>
            <w:hideMark/>
          </w:tcPr>
          <w:p w14:paraId="438CD1CE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152 081</w:t>
            </w:r>
          </w:p>
        </w:tc>
        <w:tc>
          <w:tcPr>
            <w:tcW w:w="1203" w:type="dxa"/>
            <w:noWrap/>
            <w:hideMark/>
          </w:tcPr>
          <w:p w14:paraId="0C59A634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 </w:t>
            </w:r>
          </w:p>
        </w:tc>
        <w:tc>
          <w:tcPr>
            <w:tcW w:w="1632" w:type="dxa"/>
            <w:hideMark/>
          </w:tcPr>
          <w:p w14:paraId="6649CE9D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152 081</w:t>
            </w:r>
          </w:p>
        </w:tc>
      </w:tr>
      <w:tr w:rsidR="008701E9" w:rsidRPr="008701E9" w14:paraId="0CE536D0" w14:textId="77777777" w:rsidTr="008701E9">
        <w:trPr>
          <w:trHeight w:val="900"/>
        </w:trPr>
        <w:tc>
          <w:tcPr>
            <w:tcW w:w="580" w:type="dxa"/>
            <w:hideMark/>
          </w:tcPr>
          <w:p w14:paraId="5E09D166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11</w:t>
            </w:r>
          </w:p>
        </w:tc>
        <w:tc>
          <w:tcPr>
            <w:tcW w:w="4870" w:type="dxa"/>
            <w:hideMark/>
          </w:tcPr>
          <w:p w14:paraId="39B30F85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Gājēju un veloceliņa izbūve gar autoceļa V996 "Ogre – Viskāļi - Koknese" brauktuves malu posmā no Ogres līdz Ogresgalam</w:t>
            </w:r>
          </w:p>
        </w:tc>
        <w:tc>
          <w:tcPr>
            <w:tcW w:w="1491" w:type="dxa"/>
            <w:noWrap/>
            <w:hideMark/>
          </w:tcPr>
          <w:p w14:paraId="25673683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464 769</w:t>
            </w:r>
          </w:p>
        </w:tc>
        <w:tc>
          <w:tcPr>
            <w:tcW w:w="1203" w:type="dxa"/>
            <w:noWrap/>
            <w:hideMark/>
          </w:tcPr>
          <w:p w14:paraId="03A3073A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 </w:t>
            </w:r>
          </w:p>
        </w:tc>
        <w:tc>
          <w:tcPr>
            <w:tcW w:w="1632" w:type="dxa"/>
            <w:hideMark/>
          </w:tcPr>
          <w:p w14:paraId="2058E210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464 769</w:t>
            </w:r>
          </w:p>
        </w:tc>
      </w:tr>
      <w:tr w:rsidR="008701E9" w:rsidRPr="008701E9" w14:paraId="5E283179" w14:textId="77777777" w:rsidTr="008701E9">
        <w:trPr>
          <w:trHeight w:val="315"/>
        </w:trPr>
        <w:tc>
          <w:tcPr>
            <w:tcW w:w="580" w:type="dxa"/>
            <w:hideMark/>
          </w:tcPr>
          <w:p w14:paraId="5074897A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12</w:t>
            </w:r>
          </w:p>
        </w:tc>
        <w:tc>
          <w:tcPr>
            <w:tcW w:w="4870" w:type="dxa"/>
            <w:hideMark/>
          </w:tcPr>
          <w:p w14:paraId="21CAE4D7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Parka ielas pārbūve</w:t>
            </w:r>
          </w:p>
        </w:tc>
        <w:tc>
          <w:tcPr>
            <w:tcW w:w="1491" w:type="dxa"/>
            <w:noWrap/>
            <w:hideMark/>
          </w:tcPr>
          <w:p w14:paraId="7FB9C592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9 000</w:t>
            </w:r>
          </w:p>
        </w:tc>
        <w:tc>
          <w:tcPr>
            <w:tcW w:w="1203" w:type="dxa"/>
            <w:noWrap/>
            <w:hideMark/>
          </w:tcPr>
          <w:p w14:paraId="14DD7E75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 </w:t>
            </w:r>
          </w:p>
        </w:tc>
        <w:tc>
          <w:tcPr>
            <w:tcW w:w="1632" w:type="dxa"/>
            <w:hideMark/>
          </w:tcPr>
          <w:p w14:paraId="10491145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9 000</w:t>
            </w:r>
          </w:p>
        </w:tc>
      </w:tr>
      <w:tr w:rsidR="008701E9" w:rsidRPr="008701E9" w14:paraId="3887984F" w14:textId="77777777" w:rsidTr="008701E9">
        <w:trPr>
          <w:trHeight w:val="630"/>
        </w:trPr>
        <w:tc>
          <w:tcPr>
            <w:tcW w:w="580" w:type="dxa"/>
            <w:hideMark/>
          </w:tcPr>
          <w:p w14:paraId="46FECBA5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13</w:t>
            </w:r>
          </w:p>
        </w:tc>
        <w:tc>
          <w:tcPr>
            <w:tcW w:w="4870" w:type="dxa"/>
            <w:hideMark/>
          </w:tcPr>
          <w:p w14:paraId="37D746DE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Projekts “Jaunu pašvaldības pakalpojumu sniegšanas veidu attīstība”</w:t>
            </w:r>
          </w:p>
        </w:tc>
        <w:tc>
          <w:tcPr>
            <w:tcW w:w="1491" w:type="dxa"/>
            <w:noWrap/>
            <w:hideMark/>
          </w:tcPr>
          <w:p w14:paraId="58C688E4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366 802</w:t>
            </w:r>
          </w:p>
        </w:tc>
        <w:tc>
          <w:tcPr>
            <w:tcW w:w="1203" w:type="dxa"/>
            <w:noWrap/>
            <w:hideMark/>
          </w:tcPr>
          <w:p w14:paraId="537E6F4A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 </w:t>
            </w:r>
          </w:p>
        </w:tc>
        <w:tc>
          <w:tcPr>
            <w:tcW w:w="1632" w:type="dxa"/>
            <w:hideMark/>
          </w:tcPr>
          <w:p w14:paraId="34804944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366 802</w:t>
            </w:r>
          </w:p>
        </w:tc>
      </w:tr>
      <w:tr w:rsidR="008701E9" w:rsidRPr="008701E9" w14:paraId="70D64730" w14:textId="77777777" w:rsidTr="008701E9">
        <w:trPr>
          <w:trHeight w:val="630"/>
        </w:trPr>
        <w:tc>
          <w:tcPr>
            <w:tcW w:w="580" w:type="dxa"/>
            <w:hideMark/>
          </w:tcPr>
          <w:p w14:paraId="44EAEA09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14</w:t>
            </w:r>
          </w:p>
        </w:tc>
        <w:tc>
          <w:tcPr>
            <w:tcW w:w="4870" w:type="dxa"/>
            <w:hideMark/>
          </w:tcPr>
          <w:p w14:paraId="03214539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Madlienas pag. autoceļa A1 posma no P32 līdz iebrauktuvei uz Madlienas vidusskolu pārbūve</w:t>
            </w:r>
          </w:p>
        </w:tc>
        <w:tc>
          <w:tcPr>
            <w:tcW w:w="1491" w:type="dxa"/>
            <w:noWrap/>
            <w:hideMark/>
          </w:tcPr>
          <w:p w14:paraId="2E69490A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293 705</w:t>
            </w:r>
          </w:p>
        </w:tc>
        <w:tc>
          <w:tcPr>
            <w:tcW w:w="1203" w:type="dxa"/>
            <w:noWrap/>
            <w:hideMark/>
          </w:tcPr>
          <w:p w14:paraId="1823DA5B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-35 856</w:t>
            </w:r>
          </w:p>
        </w:tc>
        <w:tc>
          <w:tcPr>
            <w:tcW w:w="1632" w:type="dxa"/>
            <w:hideMark/>
          </w:tcPr>
          <w:p w14:paraId="327C97BF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257 849</w:t>
            </w:r>
          </w:p>
        </w:tc>
      </w:tr>
      <w:tr w:rsidR="008701E9" w:rsidRPr="008701E9" w14:paraId="2737C709" w14:textId="77777777" w:rsidTr="008701E9">
        <w:trPr>
          <w:trHeight w:val="315"/>
        </w:trPr>
        <w:tc>
          <w:tcPr>
            <w:tcW w:w="580" w:type="dxa"/>
            <w:hideMark/>
          </w:tcPr>
          <w:p w14:paraId="6775DD3E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lastRenderedPageBreak/>
              <w:t>15</w:t>
            </w:r>
          </w:p>
        </w:tc>
        <w:tc>
          <w:tcPr>
            <w:tcW w:w="4870" w:type="dxa"/>
            <w:hideMark/>
          </w:tcPr>
          <w:p w14:paraId="2FB58770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Poruka ielas Ogrē pārbūve</w:t>
            </w:r>
          </w:p>
        </w:tc>
        <w:tc>
          <w:tcPr>
            <w:tcW w:w="1491" w:type="dxa"/>
            <w:noWrap/>
            <w:hideMark/>
          </w:tcPr>
          <w:p w14:paraId="6219AD73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1 141 550</w:t>
            </w:r>
          </w:p>
        </w:tc>
        <w:tc>
          <w:tcPr>
            <w:tcW w:w="1203" w:type="dxa"/>
            <w:noWrap/>
            <w:hideMark/>
          </w:tcPr>
          <w:p w14:paraId="0E2005D9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-515 985</w:t>
            </w:r>
          </w:p>
        </w:tc>
        <w:tc>
          <w:tcPr>
            <w:tcW w:w="1632" w:type="dxa"/>
            <w:hideMark/>
          </w:tcPr>
          <w:p w14:paraId="7D8D0CFA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625 565</w:t>
            </w:r>
          </w:p>
        </w:tc>
      </w:tr>
      <w:tr w:rsidR="008701E9" w:rsidRPr="008701E9" w14:paraId="0F8E17EB" w14:textId="77777777" w:rsidTr="008701E9">
        <w:trPr>
          <w:trHeight w:val="630"/>
        </w:trPr>
        <w:tc>
          <w:tcPr>
            <w:tcW w:w="580" w:type="dxa"/>
            <w:hideMark/>
          </w:tcPr>
          <w:p w14:paraId="21DB739F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16</w:t>
            </w:r>
          </w:p>
        </w:tc>
        <w:tc>
          <w:tcPr>
            <w:tcW w:w="4870" w:type="dxa"/>
            <w:hideMark/>
          </w:tcPr>
          <w:p w14:paraId="7AEF5BF2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Čakstes/Strēlnieku prospekta līdz Dārza ielai atjaunošana</w:t>
            </w:r>
          </w:p>
        </w:tc>
        <w:tc>
          <w:tcPr>
            <w:tcW w:w="1491" w:type="dxa"/>
            <w:noWrap/>
            <w:hideMark/>
          </w:tcPr>
          <w:p w14:paraId="4BA7542A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234 855</w:t>
            </w:r>
          </w:p>
        </w:tc>
        <w:tc>
          <w:tcPr>
            <w:tcW w:w="1203" w:type="dxa"/>
            <w:noWrap/>
            <w:hideMark/>
          </w:tcPr>
          <w:p w14:paraId="6D54B5D5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-66 043</w:t>
            </w:r>
          </w:p>
        </w:tc>
        <w:tc>
          <w:tcPr>
            <w:tcW w:w="1632" w:type="dxa"/>
            <w:hideMark/>
          </w:tcPr>
          <w:p w14:paraId="65D09FC4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168 812</w:t>
            </w:r>
          </w:p>
        </w:tc>
      </w:tr>
      <w:tr w:rsidR="008701E9" w:rsidRPr="008701E9" w14:paraId="1D57CEC8" w14:textId="77777777" w:rsidTr="008701E9">
        <w:trPr>
          <w:trHeight w:val="630"/>
        </w:trPr>
        <w:tc>
          <w:tcPr>
            <w:tcW w:w="580" w:type="dxa"/>
            <w:hideMark/>
          </w:tcPr>
          <w:p w14:paraId="5938538F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17</w:t>
            </w:r>
          </w:p>
        </w:tc>
        <w:tc>
          <w:tcPr>
            <w:tcW w:w="4870" w:type="dxa"/>
            <w:hideMark/>
          </w:tcPr>
          <w:p w14:paraId="60EA6FD6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Čakstes prospekta no Mazās Ķentes ielas līdz Skalbju ielai atjaunošana</w:t>
            </w:r>
          </w:p>
        </w:tc>
        <w:tc>
          <w:tcPr>
            <w:tcW w:w="1491" w:type="dxa"/>
            <w:noWrap/>
            <w:hideMark/>
          </w:tcPr>
          <w:p w14:paraId="1CD14B3F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400 815</w:t>
            </w:r>
          </w:p>
        </w:tc>
        <w:tc>
          <w:tcPr>
            <w:tcW w:w="1203" w:type="dxa"/>
            <w:noWrap/>
            <w:hideMark/>
          </w:tcPr>
          <w:p w14:paraId="244075F2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-50 622</w:t>
            </w:r>
          </w:p>
        </w:tc>
        <w:tc>
          <w:tcPr>
            <w:tcW w:w="1632" w:type="dxa"/>
            <w:hideMark/>
          </w:tcPr>
          <w:p w14:paraId="57F99862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350 193</w:t>
            </w:r>
          </w:p>
        </w:tc>
      </w:tr>
      <w:tr w:rsidR="008701E9" w:rsidRPr="008701E9" w14:paraId="76B637B7" w14:textId="77777777" w:rsidTr="008701E9">
        <w:trPr>
          <w:trHeight w:val="315"/>
        </w:trPr>
        <w:tc>
          <w:tcPr>
            <w:tcW w:w="580" w:type="dxa"/>
            <w:hideMark/>
          </w:tcPr>
          <w:p w14:paraId="4CA486B4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18</w:t>
            </w:r>
          </w:p>
        </w:tc>
        <w:tc>
          <w:tcPr>
            <w:tcW w:w="4870" w:type="dxa"/>
            <w:hideMark/>
          </w:tcPr>
          <w:p w14:paraId="5ED07C22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Dārza ielas līdz autoceļam A6 atjaunošana</w:t>
            </w:r>
          </w:p>
        </w:tc>
        <w:tc>
          <w:tcPr>
            <w:tcW w:w="1491" w:type="dxa"/>
            <w:noWrap/>
            <w:hideMark/>
          </w:tcPr>
          <w:p w14:paraId="7F370EE5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822 970</w:t>
            </w:r>
          </w:p>
        </w:tc>
        <w:tc>
          <w:tcPr>
            <w:tcW w:w="1203" w:type="dxa"/>
            <w:noWrap/>
            <w:hideMark/>
          </w:tcPr>
          <w:p w14:paraId="7E4372A1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-688 772</w:t>
            </w:r>
          </w:p>
        </w:tc>
        <w:tc>
          <w:tcPr>
            <w:tcW w:w="1632" w:type="dxa"/>
            <w:hideMark/>
          </w:tcPr>
          <w:p w14:paraId="7C918C09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134 198</w:t>
            </w:r>
          </w:p>
        </w:tc>
      </w:tr>
      <w:tr w:rsidR="008701E9" w:rsidRPr="008701E9" w14:paraId="3E632FF9" w14:textId="77777777" w:rsidTr="008701E9">
        <w:trPr>
          <w:trHeight w:val="315"/>
        </w:trPr>
        <w:tc>
          <w:tcPr>
            <w:tcW w:w="580" w:type="dxa"/>
            <w:hideMark/>
          </w:tcPr>
          <w:p w14:paraId="478470D3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19</w:t>
            </w:r>
          </w:p>
        </w:tc>
        <w:tc>
          <w:tcPr>
            <w:tcW w:w="4870" w:type="dxa"/>
            <w:hideMark/>
          </w:tcPr>
          <w:p w14:paraId="3EE9268B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Lielvārdes ielas virsmas atjaunošana</w:t>
            </w:r>
          </w:p>
        </w:tc>
        <w:tc>
          <w:tcPr>
            <w:tcW w:w="1491" w:type="dxa"/>
            <w:noWrap/>
            <w:hideMark/>
          </w:tcPr>
          <w:p w14:paraId="11787ED0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135 269</w:t>
            </w:r>
          </w:p>
        </w:tc>
        <w:tc>
          <w:tcPr>
            <w:tcW w:w="1203" w:type="dxa"/>
            <w:noWrap/>
            <w:hideMark/>
          </w:tcPr>
          <w:p w14:paraId="56A59CA5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-53 198</w:t>
            </w:r>
          </w:p>
        </w:tc>
        <w:tc>
          <w:tcPr>
            <w:tcW w:w="1632" w:type="dxa"/>
            <w:hideMark/>
          </w:tcPr>
          <w:p w14:paraId="2A7750CA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82 071</w:t>
            </w:r>
          </w:p>
        </w:tc>
      </w:tr>
      <w:tr w:rsidR="008701E9" w:rsidRPr="008701E9" w14:paraId="2099C690" w14:textId="77777777" w:rsidTr="008701E9">
        <w:trPr>
          <w:trHeight w:val="315"/>
        </w:trPr>
        <w:tc>
          <w:tcPr>
            <w:tcW w:w="580" w:type="dxa"/>
            <w:hideMark/>
          </w:tcPr>
          <w:p w14:paraId="7E342E15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20</w:t>
            </w:r>
          </w:p>
        </w:tc>
        <w:tc>
          <w:tcPr>
            <w:tcW w:w="4870" w:type="dxa"/>
            <w:hideMark/>
          </w:tcPr>
          <w:p w14:paraId="32D8D889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Stirnu ielas virsmas atjaunošana</w:t>
            </w:r>
          </w:p>
        </w:tc>
        <w:tc>
          <w:tcPr>
            <w:tcW w:w="1491" w:type="dxa"/>
            <w:noWrap/>
            <w:hideMark/>
          </w:tcPr>
          <w:p w14:paraId="43F7D1D1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182 580</w:t>
            </w:r>
          </w:p>
        </w:tc>
        <w:tc>
          <w:tcPr>
            <w:tcW w:w="1203" w:type="dxa"/>
            <w:noWrap/>
            <w:hideMark/>
          </w:tcPr>
          <w:p w14:paraId="153914CC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-62 575</w:t>
            </w:r>
          </w:p>
        </w:tc>
        <w:tc>
          <w:tcPr>
            <w:tcW w:w="1632" w:type="dxa"/>
            <w:hideMark/>
          </w:tcPr>
          <w:p w14:paraId="49DF8FBB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120 005</w:t>
            </w:r>
          </w:p>
        </w:tc>
      </w:tr>
      <w:tr w:rsidR="008701E9" w:rsidRPr="008701E9" w14:paraId="40C12468" w14:textId="77777777" w:rsidTr="008701E9">
        <w:trPr>
          <w:trHeight w:val="315"/>
        </w:trPr>
        <w:tc>
          <w:tcPr>
            <w:tcW w:w="580" w:type="dxa"/>
            <w:hideMark/>
          </w:tcPr>
          <w:p w14:paraId="46633CAE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21</w:t>
            </w:r>
          </w:p>
        </w:tc>
        <w:tc>
          <w:tcPr>
            <w:tcW w:w="4870" w:type="dxa"/>
            <w:hideMark/>
          </w:tcPr>
          <w:p w14:paraId="681BCC28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Miera ielas pārbūve</w:t>
            </w:r>
          </w:p>
        </w:tc>
        <w:tc>
          <w:tcPr>
            <w:tcW w:w="1491" w:type="dxa"/>
            <w:noWrap/>
            <w:hideMark/>
          </w:tcPr>
          <w:p w14:paraId="0D73F86B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188 215</w:t>
            </w:r>
          </w:p>
        </w:tc>
        <w:tc>
          <w:tcPr>
            <w:tcW w:w="1203" w:type="dxa"/>
            <w:noWrap/>
            <w:hideMark/>
          </w:tcPr>
          <w:p w14:paraId="350DEB33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-27 786</w:t>
            </w:r>
          </w:p>
        </w:tc>
        <w:tc>
          <w:tcPr>
            <w:tcW w:w="1632" w:type="dxa"/>
            <w:hideMark/>
          </w:tcPr>
          <w:p w14:paraId="7204E48F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160 429</w:t>
            </w:r>
          </w:p>
        </w:tc>
      </w:tr>
      <w:tr w:rsidR="008701E9" w:rsidRPr="008701E9" w14:paraId="169A2071" w14:textId="77777777" w:rsidTr="008701E9">
        <w:trPr>
          <w:trHeight w:val="315"/>
        </w:trPr>
        <w:tc>
          <w:tcPr>
            <w:tcW w:w="580" w:type="dxa"/>
            <w:hideMark/>
          </w:tcPr>
          <w:p w14:paraId="4C9E7755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22</w:t>
            </w:r>
          </w:p>
        </w:tc>
        <w:tc>
          <w:tcPr>
            <w:tcW w:w="4870" w:type="dxa"/>
            <w:hideMark/>
          </w:tcPr>
          <w:p w14:paraId="7654D1A4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Bumbieru ielas, Ogresgalā pārbūve</w:t>
            </w:r>
          </w:p>
        </w:tc>
        <w:tc>
          <w:tcPr>
            <w:tcW w:w="1491" w:type="dxa"/>
            <w:noWrap/>
            <w:hideMark/>
          </w:tcPr>
          <w:p w14:paraId="2EFB71A5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208 930</w:t>
            </w:r>
          </w:p>
        </w:tc>
        <w:tc>
          <w:tcPr>
            <w:tcW w:w="1203" w:type="dxa"/>
            <w:noWrap/>
            <w:hideMark/>
          </w:tcPr>
          <w:p w14:paraId="7F43A486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109 820</w:t>
            </w:r>
          </w:p>
        </w:tc>
        <w:tc>
          <w:tcPr>
            <w:tcW w:w="1632" w:type="dxa"/>
            <w:hideMark/>
          </w:tcPr>
          <w:p w14:paraId="610BA3DC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318 750</w:t>
            </w:r>
          </w:p>
        </w:tc>
      </w:tr>
      <w:tr w:rsidR="008701E9" w:rsidRPr="008701E9" w14:paraId="66E8843F" w14:textId="77777777" w:rsidTr="008701E9">
        <w:trPr>
          <w:trHeight w:val="390"/>
        </w:trPr>
        <w:tc>
          <w:tcPr>
            <w:tcW w:w="580" w:type="dxa"/>
            <w:hideMark/>
          </w:tcPr>
          <w:p w14:paraId="31DB49A5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23</w:t>
            </w:r>
          </w:p>
        </w:tc>
        <w:tc>
          <w:tcPr>
            <w:tcW w:w="4870" w:type="dxa"/>
            <w:hideMark/>
          </w:tcPr>
          <w:p w14:paraId="44A51A6E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Gājēju celiņa no Ogres trošu tilta līdz gājēju pārejai izbūve</w:t>
            </w:r>
          </w:p>
        </w:tc>
        <w:tc>
          <w:tcPr>
            <w:tcW w:w="1491" w:type="dxa"/>
            <w:noWrap/>
            <w:hideMark/>
          </w:tcPr>
          <w:p w14:paraId="0CF3BF7D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76 500</w:t>
            </w:r>
          </w:p>
        </w:tc>
        <w:tc>
          <w:tcPr>
            <w:tcW w:w="1203" w:type="dxa"/>
            <w:noWrap/>
            <w:hideMark/>
          </w:tcPr>
          <w:p w14:paraId="7E05C37F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-76 500</w:t>
            </w:r>
          </w:p>
        </w:tc>
        <w:tc>
          <w:tcPr>
            <w:tcW w:w="1632" w:type="dxa"/>
            <w:hideMark/>
          </w:tcPr>
          <w:p w14:paraId="3E29DBF8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0</w:t>
            </w:r>
          </w:p>
        </w:tc>
      </w:tr>
      <w:tr w:rsidR="008701E9" w:rsidRPr="008701E9" w14:paraId="5D6D6176" w14:textId="77777777" w:rsidTr="008701E9">
        <w:trPr>
          <w:trHeight w:val="630"/>
        </w:trPr>
        <w:tc>
          <w:tcPr>
            <w:tcW w:w="580" w:type="dxa"/>
            <w:hideMark/>
          </w:tcPr>
          <w:p w14:paraId="012645D9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24</w:t>
            </w:r>
          </w:p>
        </w:tc>
        <w:tc>
          <w:tcPr>
            <w:tcW w:w="4870" w:type="dxa"/>
            <w:hideMark/>
          </w:tcPr>
          <w:p w14:paraId="34524AF5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Autostāvlaukuma izbūve Mālkalnes prospektā 43, Ogre, Ogres novads</w:t>
            </w:r>
          </w:p>
        </w:tc>
        <w:tc>
          <w:tcPr>
            <w:tcW w:w="1491" w:type="dxa"/>
            <w:noWrap/>
            <w:hideMark/>
          </w:tcPr>
          <w:p w14:paraId="54126A87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124 100</w:t>
            </w:r>
          </w:p>
        </w:tc>
        <w:tc>
          <w:tcPr>
            <w:tcW w:w="1203" w:type="dxa"/>
            <w:noWrap/>
            <w:hideMark/>
          </w:tcPr>
          <w:p w14:paraId="618D93FF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0</w:t>
            </w:r>
          </w:p>
        </w:tc>
        <w:tc>
          <w:tcPr>
            <w:tcW w:w="1632" w:type="dxa"/>
            <w:hideMark/>
          </w:tcPr>
          <w:p w14:paraId="0F7382CB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124 100</w:t>
            </w:r>
          </w:p>
        </w:tc>
      </w:tr>
      <w:tr w:rsidR="008701E9" w:rsidRPr="008701E9" w14:paraId="2A137396" w14:textId="77777777" w:rsidTr="008701E9">
        <w:trPr>
          <w:trHeight w:val="315"/>
        </w:trPr>
        <w:tc>
          <w:tcPr>
            <w:tcW w:w="580" w:type="dxa"/>
            <w:hideMark/>
          </w:tcPr>
          <w:p w14:paraId="4840E327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25</w:t>
            </w:r>
          </w:p>
        </w:tc>
        <w:tc>
          <w:tcPr>
            <w:tcW w:w="4870" w:type="dxa"/>
            <w:hideMark/>
          </w:tcPr>
          <w:p w14:paraId="7C572F99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Ceriņu ielas Ogrē pārbūve</w:t>
            </w:r>
          </w:p>
        </w:tc>
        <w:tc>
          <w:tcPr>
            <w:tcW w:w="1491" w:type="dxa"/>
            <w:noWrap/>
            <w:hideMark/>
          </w:tcPr>
          <w:p w14:paraId="37C9F805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113 900</w:t>
            </w:r>
          </w:p>
        </w:tc>
        <w:tc>
          <w:tcPr>
            <w:tcW w:w="1203" w:type="dxa"/>
            <w:noWrap/>
            <w:hideMark/>
          </w:tcPr>
          <w:p w14:paraId="5A3C9FF9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 </w:t>
            </w:r>
          </w:p>
        </w:tc>
        <w:tc>
          <w:tcPr>
            <w:tcW w:w="1632" w:type="dxa"/>
            <w:hideMark/>
          </w:tcPr>
          <w:p w14:paraId="62D1EA39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113 900</w:t>
            </w:r>
          </w:p>
        </w:tc>
      </w:tr>
      <w:tr w:rsidR="008701E9" w:rsidRPr="008701E9" w14:paraId="09E066CC" w14:textId="77777777" w:rsidTr="008701E9">
        <w:trPr>
          <w:trHeight w:val="630"/>
        </w:trPr>
        <w:tc>
          <w:tcPr>
            <w:tcW w:w="580" w:type="dxa"/>
            <w:hideMark/>
          </w:tcPr>
          <w:p w14:paraId="47460407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26</w:t>
            </w:r>
          </w:p>
        </w:tc>
        <w:tc>
          <w:tcPr>
            <w:tcW w:w="4870" w:type="dxa"/>
            <w:hideMark/>
          </w:tcPr>
          <w:p w14:paraId="641565C5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Ogresgala pagasta pirmsskolas izglītības iestādes “Ābelīte” energoefektivitātes pasākumi (atjaunošana)</w:t>
            </w:r>
          </w:p>
        </w:tc>
        <w:tc>
          <w:tcPr>
            <w:tcW w:w="1491" w:type="dxa"/>
            <w:noWrap/>
            <w:hideMark/>
          </w:tcPr>
          <w:p w14:paraId="23EE1F9E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382 896</w:t>
            </w:r>
          </w:p>
        </w:tc>
        <w:tc>
          <w:tcPr>
            <w:tcW w:w="1203" w:type="dxa"/>
            <w:noWrap/>
            <w:hideMark/>
          </w:tcPr>
          <w:p w14:paraId="013FBD34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 </w:t>
            </w:r>
          </w:p>
        </w:tc>
        <w:tc>
          <w:tcPr>
            <w:tcW w:w="1632" w:type="dxa"/>
            <w:hideMark/>
          </w:tcPr>
          <w:p w14:paraId="054A2E57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382 896</w:t>
            </w:r>
          </w:p>
        </w:tc>
      </w:tr>
      <w:tr w:rsidR="008701E9" w:rsidRPr="008701E9" w14:paraId="63FF5104" w14:textId="77777777" w:rsidTr="008701E9">
        <w:trPr>
          <w:trHeight w:val="945"/>
        </w:trPr>
        <w:tc>
          <w:tcPr>
            <w:tcW w:w="580" w:type="dxa"/>
            <w:hideMark/>
          </w:tcPr>
          <w:p w14:paraId="00D45F03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27</w:t>
            </w:r>
          </w:p>
        </w:tc>
        <w:tc>
          <w:tcPr>
            <w:tcW w:w="4870" w:type="dxa"/>
            <w:hideMark/>
          </w:tcPr>
          <w:p w14:paraId="6E4DA174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Pašvaldības prioritārajam projektam:"Iekārtā (gājēju) tilta pār Ogres upi teritorijā starp J.Čakstes pr. un Ogres ielu, Ogrē būvniecība"</w:t>
            </w:r>
          </w:p>
        </w:tc>
        <w:tc>
          <w:tcPr>
            <w:tcW w:w="1491" w:type="dxa"/>
            <w:noWrap/>
            <w:hideMark/>
          </w:tcPr>
          <w:p w14:paraId="3337C759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400 000</w:t>
            </w:r>
          </w:p>
        </w:tc>
        <w:tc>
          <w:tcPr>
            <w:tcW w:w="1203" w:type="dxa"/>
            <w:noWrap/>
            <w:hideMark/>
          </w:tcPr>
          <w:p w14:paraId="7DE7819D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 </w:t>
            </w:r>
          </w:p>
        </w:tc>
        <w:tc>
          <w:tcPr>
            <w:tcW w:w="1632" w:type="dxa"/>
            <w:hideMark/>
          </w:tcPr>
          <w:p w14:paraId="35644D89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400 000</w:t>
            </w:r>
          </w:p>
        </w:tc>
      </w:tr>
      <w:tr w:rsidR="008701E9" w:rsidRPr="008701E9" w14:paraId="420D8DDC" w14:textId="77777777" w:rsidTr="008701E9">
        <w:trPr>
          <w:trHeight w:val="630"/>
        </w:trPr>
        <w:tc>
          <w:tcPr>
            <w:tcW w:w="580" w:type="dxa"/>
            <w:hideMark/>
          </w:tcPr>
          <w:p w14:paraId="54D3F4E5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28</w:t>
            </w:r>
          </w:p>
        </w:tc>
        <w:tc>
          <w:tcPr>
            <w:tcW w:w="4870" w:type="dxa"/>
            <w:hideMark/>
          </w:tcPr>
          <w:p w14:paraId="6266EB5A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Vides pieejamības nodrošināšana Ogres Valsts ģimnāzijā</w:t>
            </w:r>
          </w:p>
        </w:tc>
        <w:tc>
          <w:tcPr>
            <w:tcW w:w="1491" w:type="dxa"/>
            <w:noWrap/>
            <w:hideMark/>
          </w:tcPr>
          <w:p w14:paraId="215FC6B2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 </w:t>
            </w:r>
          </w:p>
        </w:tc>
        <w:tc>
          <w:tcPr>
            <w:tcW w:w="1203" w:type="dxa"/>
            <w:noWrap/>
            <w:hideMark/>
          </w:tcPr>
          <w:p w14:paraId="72565CD3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77 860</w:t>
            </w:r>
          </w:p>
        </w:tc>
        <w:tc>
          <w:tcPr>
            <w:tcW w:w="1632" w:type="dxa"/>
            <w:hideMark/>
          </w:tcPr>
          <w:p w14:paraId="7633F366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77 860</w:t>
            </w:r>
          </w:p>
        </w:tc>
      </w:tr>
      <w:tr w:rsidR="008701E9" w:rsidRPr="008701E9" w14:paraId="1473FCA8" w14:textId="77777777" w:rsidTr="008701E9">
        <w:trPr>
          <w:trHeight w:val="630"/>
        </w:trPr>
        <w:tc>
          <w:tcPr>
            <w:tcW w:w="580" w:type="dxa"/>
            <w:hideMark/>
          </w:tcPr>
          <w:p w14:paraId="1D0809DD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29</w:t>
            </w:r>
          </w:p>
        </w:tc>
        <w:tc>
          <w:tcPr>
            <w:tcW w:w="4870" w:type="dxa"/>
            <w:hideMark/>
          </w:tcPr>
          <w:p w14:paraId="586F2E10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Pašvaldības ēkas fasādes un kabinetu (telpu grupu) atjaunošana Ziedu ielā 3, Ķeipenē, Ogres novadā</w:t>
            </w:r>
          </w:p>
        </w:tc>
        <w:tc>
          <w:tcPr>
            <w:tcW w:w="1491" w:type="dxa"/>
            <w:noWrap/>
            <w:hideMark/>
          </w:tcPr>
          <w:p w14:paraId="3C47004B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 </w:t>
            </w:r>
          </w:p>
        </w:tc>
        <w:tc>
          <w:tcPr>
            <w:tcW w:w="1203" w:type="dxa"/>
            <w:noWrap/>
            <w:hideMark/>
          </w:tcPr>
          <w:p w14:paraId="0AE306FB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84 058</w:t>
            </w:r>
          </w:p>
        </w:tc>
        <w:tc>
          <w:tcPr>
            <w:tcW w:w="1632" w:type="dxa"/>
            <w:hideMark/>
          </w:tcPr>
          <w:p w14:paraId="428F7478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84 058</w:t>
            </w:r>
          </w:p>
        </w:tc>
      </w:tr>
      <w:tr w:rsidR="008701E9" w:rsidRPr="008701E9" w14:paraId="1CF7DABB" w14:textId="77777777" w:rsidTr="008701E9">
        <w:trPr>
          <w:trHeight w:val="945"/>
        </w:trPr>
        <w:tc>
          <w:tcPr>
            <w:tcW w:w="580" w:type="dxa"/>
            <w:hideMark/>
          </w:tcPr>
          <w:p w14:paraId="40B0836F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30</w:t>
            </w:r>
          </w:p>
        </w:tc>
        <w:tc>
          <w:tcPr>
            <w:tcW w:w="4870" w:type="dxa"/>
            <w:hideMark/>
          </w:tcPr>
          <w:p w14:paraId="4EAF2153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Urbuma un ūdensapgādes sistēmas būvniecība Krapē daudzdzīvokļu mājai “Modernieki”, kurā tiek nodrošināta sociālās aprūpes centra funkcija</w:t>
            </w:r>
          </w:p>
        </w:tc>
        <w:tc>
          <w:tcPr>
            <w:tcW w:w="1491" w:type="dxa"/>
            <w:noWrap/>
            <w:hideMark/>
          </w:tcPr>
          <w:p w14:paraId="2F9E4B7D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 </w:t>
            </w:r>
          </w:p>
        </w:tc>
        <w:tc>
          <w:tcPr>
            <w:tcW w:w="1203" w:type="dxa"/>
            <w:noWrap/>
            <w:hideMark/>
          </w:tcPr>
          <w:p w14:paraId="66C2C82F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85 000</w:t>
            </w:r>
          </w:p>
        </w:tc>
        <w:tc>
          <w:tcPr>
            <w:tcW w:w="1632" w:type="dxa"/>
            <w:hideMark/>
          </w:tcPr>
          <w:p w14:paraId="5986A1BE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85 000</w:t>
            </w:r>
          </w:p>
        </w:tc>
      </w:tr>
      <w:tr w:rsidR="008701E9" w:rsidRPr="008701E9" w14:paraId="30145BA1" w14:textId="77777777" w:rsidTr="008701E9">
        <w:trPr>
          <w:trHeight w:val="645"/>
        </w:trPr>
        <w:tc>
          <w:tcPr>
            <w:tcW w:w="580" w:type="dxa"/>
            <w:hideMark/>
          </w:tcPr>
          <w:p w14:paraId="6B8EF034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lastRenderedPageBreak/>
              <w:t>31</w:t>
            </w:r>
          </w:p>
        </w:tc>
        <w:tc>
          <w:tcPr>
            <w:tcW w:w="4870" w:type="dxa"/>
            <w:hideMark/>
          </w:tcPr>
          <w:p w14:paraId="65A1E48A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Meža prospekta posms piekļuves nodrošināšanai skolas un sporta ēkai Meža prospektā 17, Ogrē, Ogres nov.</w:t>
            </w:r>
          </w:p>
        </w:tc>
        <w:tc>
          <w:tcPr>
            <w:tcW w:w="1491" w:type="dxa"/>
            <w:noWrap/>
            <w:hideMark/>
          </w:tcPr>
          <w:p w14:paraId="0EC96079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 </w:t>
            </w:r>
          </w:p>
        </w:tc>
        <w:tc>
          <w:tcPr>
            <w:tcW w:w="1203" w:type="dxa"/>
            <w:noWrap/>
            <w:hideMark/>
          </w:tcPr>
          <w:p w14:paraId="5E86A95E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232 930</w:t>
            </w:r>
          </w:p>
        </w:tc>
        <w:tc>
          <w:tcPr>
            <w:tcW w:w="1632" w:type="dxa"/>
            <w:hideMark/>
          </w:tcPr>
          <w:p w14:paraId="6F1C69D1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232 930</w:t>
            </w:r>
          </w:p>
        </w:tc>
      </w:tr>
      <w:tr w:rsidR="008701E9" w:rsidRPr="008701E9" w14:paraId="3C0301C8" w14:textId="77777777" w:rsidTr="008701E9">
        <w:trPr>
          <w:trHeight w:val="330"/>
        </w:trPr>
        <w:tc>
          <w:tcPr>
            <w:tcW w:w="580" w:type="dxa"/>
            <w:noWrap/>
            <w:hideMark/>
          </w:tcPr>
          <w:p w14:paraId="180C0E20" w14:textId="77777777" w:rsidR="008701E9" w:rsidRPr="008701E9" w:rsidRDefault="008701E9" w:rsidP="008701E9">
            <w:pPr>
              <w:spacing w:line="360" w:lineRule="auto"/>
              <w:jc w:val="both"/>
            </w:pPr>
            <w:r w:rsidRPr="008701E9">
              <w:t> </w:t>
            </w:r>
          </w:p>
        </w:tc>
        <w:tc>
          <w:tcPr>
            <w:tcW w:w="4870" w:type="dxa"/>
            <w:hideMark/>
          </w:tcPr>
          <w:p w14:paraId="2186A4EA" w14:textId="77777777" w:rsidR="008701E9" w:rsidRPr="008701E9" w:rsidRDefault="008701E9" w:rsidP="008701E9">
            <w:pPr>
              <w:spacing w:line="360" w:lineRule="auto"/>
              <w:jc w:val="both"/>
              <w:rPr>
                <w:b/>
                <w:bCs/>
              </w:rPr>
            </w:pPr>
            <w:r w:rsidRPr="008701E9">
              <w:rPr>
                <w:b/>
                <w:bCs/>
              </w:rPr>
              <w:t>Kopā:</w:t>
            </w:r>
          </w:p>
        </w:tc>
        <w:tc>
          <w:tcPr>
            <w:tcW w:w="1491" w:type="dxa"/>
            <w:noWrap/>
            <w:hideMark/>
          </w:tcPr>
          <w:p w14:paraId="45715CD4" w14:textId="77777777" w:rsidR="008701E9" w:rsidRPr="008701E9" w:rsidRDefault="008701E9" w:rsidP="008701E9">
            <w:pPr>
              <w:spacing w:line="360" w:lineRule="auto"/>
              <w:jc w:val="both"/>
              <w:rPr>
                <w:b/>
                <w:bCs/>
              </w:rPr>
            </w:pPr>
            <w:r w:rsidRPr="008701E9">
              <w:rPr>
                <w:b/>
                <w:bCs/>
              </w:rPr>
              <w:t>20 211 488</w:t>
            </w:r>
          </w:p>
        </w:tc>
        <w:tc>
          <w:tcPr>
            <w:tcW w:w="1203" w:type="dxa"/>
            <w:noWrap/>
            <w:hideMark/>
          </w:tcPr>
          <w:p w14:paraId="29031738" w14:textId="77777777" w:rsidR="008701E9" w:rsidRPr="008701E9" w:rsidRDefault="008701E9" w:rsidP="008701E9">
            <w:pPr>
              <w:spacing w:line="360" w:lineRule="auto"/>
              <w:jc w:val="both"/>
              <w:rPr>
                <w:b/>
                <w:bCs/>
              </w:rPr>
            </w:pPr>
            <w:r w:rsidRPr="008701E9">
              <w:rPr>
                <w:b/>
                <w:bCs/>
              </w:rPr>
              <w:t>-987 669</w:t>
            </w:r>
          </w:p>
        </w:tc>
        <w:tc>
          <w:tcPr>
            <w:tcW w:w="1632" w:type="dxa"/>
            <w:noWrap/>
            <w:hideMark/>
          </w:tcPr>
          <w:p w14:paraId="769E8FE3" w14:textId="77777777" w:rsidR="008701E9" w:rsidRPr="008701E9" w:rsidRDefault="008701E9" w:rsidP="008701E9">
            <w:pPr>
              <w:spacing w:line="360" w:lineRule="auto"/>
              <w:jc w:val="both"/>
              <w:rPr>
                <w:b/>
                <w:bCs/>
              </w:rPr>
            </w:pPr>
            <w:r w:rsidRPr="008701E9">
              <w:rPr>
                <w:b/>
                <w:bCs/>
              </w:rPr>
              <w:t>19 223 819</w:t>
            </w:r>
          </w:p>
        </w:tc>
      </w:tr>
    </w:tbl>
    <w:p w14:paraId="542AB258" w14:textId="77777777" w:rsidR="008701E9" w:rsidRPr="00097472" w:rsidRDefault="008701E9" w:rsidP="0005498B">
      <w:pPr>
        <w:spacing w:line="360" w:lineRule="auto"/>
        <w:jc w:val="both"/>
      </w:pPr>
    </w:p>
    <w:p w14:paraId="1AFB7CCB" w14:textId="61341A64" w:rsidR="00A15F2E" w:rsidRPr="00097472" w:rsidRDefault="00A15F2E" w:rsidP="0005498B">
      <w:pPr>
        <w:spacing w:line="360" w:lineRule="auto"/>
        <w:jc w:val="both"/>
        <w:rPr>
          <w:i/>
        </w:rPr>
      </w:pPr>
      <w:r w:rsidRPr="00097472">
        <w:rPr>
          <w:i/>
        </w:rPr>
        <w:t>3.tabula  Ogres novada pašvaldības</w:t>
      </w:r>
      <w:r w:rsidRPr="00097472">
        <w:rPr>
          <w:i/>
        </w:rPr>
        <w:tab/>
      </w:r>
      <w:r w:rsidR="00367A50" w:rsidRPr="00097472">
        <w:rPr>
          <w:i/>
        </w:rPr>
        <w:t>plānoto kredītu</w:t>
      </w:r>
      <w:r w:rsidRPr="00097472">
        <w:rPr>
          <w:i/>
        </w:rPr>
        <w:t xml:space="preserve"> izmaiņas 202</w:t>
      </w:r>
      <w:r w:rsidR="008701E9">
        <w:rPr>
          <w:i/>
        </w:rPr>
        <w:t>1</w:t>
      </w:r>
      <w:r w:rsidRPr="00097472">
        <w:rPr>
          <w:i/>
        </w:rPr>
        <w:t>.</w:t>
      </w:r>
      <w:r w:rsidR="00F81BA1" w:rsidRPr="00097472">
        <w:rPr>
          <w:i/>
        </w:rPr>
        <w:t xml:space="preserve"> </w:t>
      </w:r>
      <w:r w:rsidRPr="00097472">
        <w:rPr>
          <w:i/>
        </w:rPr>
        <w:t xml:space="preserve">gada </w:t>
      </w:r>
      <w:r w:rsidR="008701E9">
        <w:rPr>
          <w:i/>
        </w:rPr>
        <w:t>jūnij</w:t>
      </w:r>
      <w:r w:rsidRPr="00097472">
        <w:rPr>
          <w:i/>
        </w:rPr>
        <w:t>a grozījumos.</w:t>
      </w:r>
    </w:p>
    <w:p w14:paraId="71B80432" w14:textId="5C498F49" w:rsidR="00367A50" w:rsidRDefault="00F81BA1" w:rsidP="0005498B">
      <w:pPr>
        <w:spacing w:line="360" w:lineRule="auto"/>
        <w:jc w:val="both"/>
      </w:pPr>
      <w:r w:rsidRPr="00097472">
        <w:t xml:space="preserve">     </w:t>
      </w:r>
      <w:r w:rsidR="0034340F">
        <w:t xml:space="preserve">2021.gada 31. martā tika noslēgts </w:t>
      </w:r>
      <w:r w:rsidR="0034340F" w:rsidRPr="0034340F">
        <w:t>Pārjaunojuma līgums kredītiem, kas ņemti līdz 201</w:t>
      </w:r>
      <w:r w:rsidR="0034340F">
        <w:t>7</w:t>
      </w:r>
      <w:r w:rsidR="0034340F" w:rsidRPr="0034340F">
        <w:t>.gadam</w:t>
      </w:r>
      <w:r w:rsidR="0034340F">
        <w:t xml:space="preserve"> ieskaitot, apvienojot vienā kredītā 34 kredītus.</w:t>
      </w:r>
      <w:r w:rsidR="0034340F" w:rsidRPr="0034340F">
        <w:t xml:space="preserve"> </w:t>
      </w:r>
      <w:r w:rsidR="0005498B" w:rsidRPr="00097472">
        <w:t>Uz 202</w:t>
      </w:r>
      <w:r w:rsidR="000E699B">
        <w:t>1</w:t>
      </w:r>
      <w:r w:rsidR="0005498B" w:rsidRPr="00097472">
        <w:t>. gada 1</w:t>
      </w:r>
      <w:r w:rsidR="000E699B">
        <w:t>7</w:t>
      </w:r>
      <w:r w:rsidR="0005498B" w:rsidRPr="00097472">
        <w:t xml:space="preserve">. </w:t>
      </w:r>
      <w:r w:rsidR="000E699B">
        <w:t>jūniju</w:t>
      </w:r>
      <w:r w:rsidR="0005498B" w:rsidRPr="00097472">
        <w:t xml:space="preserve"> Ogres novada pašvaldībai ir </w:t>
      </w:r>
      <w:r w:rsidR="0034340F" w:rsidRPr="00E168A5">
        <w:t>3</w:t>
      </w:r>
      <w:r w:rsidR="00E168A5" w:rsidRPr="00E168A5">
        <w:t>7</w:t>
      </w:r>
      <w:r w:rsidR="0005498B" w:rsidRPr="00097472">
        <w:t xml:space="preserve"> aizņēmumu līgum</w:t>
      </w:r>
      <w:r w:rsidR="00AD793B" w:rsidRPr="00097472">
        <w:t>i</w:t>
      </w:r>
      <w:r w:rsidR="00367A50" w:rsidRPr="00097472">
        <w:t xml:space="preserve"> (</w:t>
      </w:r>
      <w:r w:rsidR="00E168A5">
        <w:t xml:space="preserve">2021.gadā </w:t>
      </w:r>
      <w:r w:rsidR="00367A50" w:rsidRPr="00097472">
        <w:t xml:space="preserve">ir noslēgti </w:t>
      </w:r>
      <w:r w:rsidR="00E168A5">
        <w:t>8</w:t>
      </w:r>
      <w:r w:rsidR="00367A50" w:rsidRPr="00097472">
        <w:t xml:space="preserve"> jauni aizņēmumu līgumi).</w:t>
      </w:r>
      <w:r w:rsidR="0005498B" w:rsidRPr="00097472">
        <w:t xml:space="preserve"> Kredītu atmaksai 202</w:t>
      </w:r>
      <w:r w:rsidR="003B3E8E">
        <w:t>1</w:t>
      </w:r>
      <w:r w:rsidR="0005498B" w:rsidRPr="00097472">
        <w:t>. gad</w:t>
      </w:r>
      <w:r w:rsidR="00367A50" w:rsidRPr="00097472">
        <w:t>a</w:t>
      </w:r>
      <w:r w:rsidR="0005498B" w:rsidRPr="00097472">
        <w:t xml:space="preserve"> </w:t>
      </w:r>
      <w:r w:rsidR="00E168A5">
        <w:t>jūnij</w:t>
      </w:r>
      <w:r w:rsidR="00367A50" w:rsidRPr="00097472">
        <w:t xml:space="preserve">a </w:t>
      </w:r>
      <w:r w:rsidR="0005498B" w:rsidRPr="00097472">
        <w:t xml:space="preserve">budžeta </w:t>
      </w:r>
      <w:r w:rsidR="00367A50" w:rsidRPr="00097472">
        <w:t>grozīj</w:t>
      </w:r>
      <w:r w:rsidR="0005498B" w:rsidRPr="00097472">
        <w:t>umos</w:t>
      </w:r>
      <w:r w:rsidR="00367A50" w:rsidRPr="00097472">
        <w:t xml:space="preserve"> izdevumi</w:t>
      </w:r>
      <w:r w:rsidR="0005498B" w:rsidRPr="00097472">
        <w:t xml:space="preserve"> </w:t>
      </w:r>
      <w:r w:rsidR="00367A50" w:rsidRPr="00097472">
        <w:t>palielinā</w:t>
      </w:r>
      <w:r w:rsidR="0005498B" w:rsidRPr="00097472">
        <w:t xml:space="preserve">ti </w:t>
      </w:r>
      <w:r w:rsidR="00367A50" w:rsidRPr="00097472">
        <w:t xml:space="preserve">par </w:t>
      </w:r>
      <w:r w:rsidR="00E168A5">
        <w:rPr>
          <w:rFonts w:ascii="Times New Roman Bold" w:hAnsi="Times New Roman Bold"/>
        </w:rPr>
        <w:t>850 197</w:t>
      </w:r>
      <w:r w:rsidR="0005498B" w:rsidRPr="00097472">
        <w:rPr>
          <w:rFonts w:ascii="Calibri" w:hAnsi="Calibri"/>
          <w:b/>
        </w:rPr>
        <w:t xml:space="preserve"> </w:t>
      </w:r>
      <w:r w:rsidR="0005498B" w:rsidRPr="00097472">
        <w:rPr>
          <w:b/>
        </w:rPr>
        <w:t>eiro</w:t>
      </w:r>
      <w:r w:rsidR="00367A50" w:rsidRPr="00097472">
        <w:t>.</w:t>
      </w:r>
    </w:p>
    <w:tbl>
      <w:tblPr>
        <w:tblW w:w="9140" w:type="dxa"/>
        <w:tblLook w:val="04A0" w:firstRow="1" w:lastRow="0" w:firstColumn="1" w:lastColumn="0" w:noHBand="0" w:noVBand="1"/>
      </w:tblPr>
      <w:tblGrid>
        <w:gridCol w:w="7740"/>
        <w:gridCol w:w="1523"/>
      </w:tblGrid>
      <w:tr w:rsidR="00E168A5" w:rsidRPr="00E168A5" w14:paraId="00099784" w14:textId="77777777" w:rsidTr="00E168A5">
        <w:trPr>
          <w:trHeight w:val="126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83B1" w14:textId="77777777" w:rsidR="00E168A5" w:rsidRPr="00E168A5" w:rsidRDefault="00E168A5" w:rsidP="00E168A5">
            <w:pPr>
              <w:jc w:val="center"/>
              <w:rPr>
                <w:b/>
                <w:bCs/>
              </w:rPr>
            </w:pPr>
            <w:r w:rsidRPr="00E168A5">
              <w:rPr>
                <w:b/>
                <w:bCs/>
              </w:rPr>
              <w:t>Projekta nosaukums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E143" w14:textId="77777777" w:rsidR="00E168A5" w:rsidRPr="00E168A5" w:rsidRDefault="00E168A5" w:rsidP="00E168A5">
            <w:pPr>
              <w:jc w:val="center"/>
              <w:rPr>
                <w:b/>
                <w:bCs/>
              </w:rPr>
            </w:pPr>
            <w:r w:rsidRPr="00E168A5">
              <w:rPr>
                <w:b/>
                <w:bCs/>
              </w:rPr>
              <w:t xml:space="preserve">Palielinās Valsts kasei atgriežamais kredīts </w:t>
            </w:r>
          </w:p>
        </w:tc>
      </w:tr>
      <w:tr w:rsidR="00E168A5" w:rsidRPr="00E168A5" w14:paraId="33BEF500" w14:textId="77777777" w:rsidTr="00E168A5">
        <w:trPr>
          <w:trHeight w:val="315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6412" w14:textId="77777777" w:rsidR="00E168A5" w:rsidRPr="00E168A5" w:rsidRDefault="00E168A5" w:rsidP="00E168A5">
            <w:r w:rsidRPr="00E168A5">
              <w:t>SAM 5.6.2. Degradētās teritorijas Pārogres industriālajā parkā revitalizācija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B41A" w14:textId="77777777" w:rsidR="00E168A5" w:rsidRPr="00E168A5" w:rsidRDefault="00E168A5" w:rsidP="00E168A5">
            <w:pPr>
              <w:jc w:val="right"/>
              <w:rPr>
                <w:sz w:val="22"/>
                <w:szCs w:val="22"/>
              </w:rPr>
            </w:pPr>
            <w:r w:rsidRPr="00E168A5">
              <w:rPr>
                <w:sz w:val="22"/>
                <w:szCs w:val="22"/>
              </w:rPr>
              <w:t>58 153</w:t>
            </w:r>
          </w:p>
        </w:tc>
      </w:tr>
      <w:tr w:rsidR="00E168A5" w:rsidRPr="00E168A5" w14:paraId="583DB2CC" w14:textId="77777777" w:rsidTr="00E168A5">
        <w:trPr>
          <w:trHeight w:val="315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C115" w14:textId="77777777" w:rsidR="00E168A5" w:rsidRPr="00E168A5" w:rsidRDefault="00E168A5" w:rsidP="00E168A5">
            <w:r w:rsidRPr="00E168A5">
              <w:t>Siltumnīcefekta gāzu emisiju samazināšana izbūvējot Ogres Centrālo bibliotēkas ēku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2037" w14:textId="77777777" w:rsidR="00E168A5" w:rsidRPr="00E168A5" w:rsidRDefault="00E168A5" w:rsidP="00E168A5">
            <w:pPr>
              <w:jc w:val="right"/>
              <w:rPr>
                <w:sz w:val="22"/>
                <w:szCs w:val="22"/>
              </w:rPr>
            </w:pPr>
            <w:r w:rsidRPr="00E168A5">
              <w:rPr>
                <w:sz w:val="22"/>
                <w:szCs w:val="22"/>
              </w:rPr>
              <w:t>609 962</w:t>
            </w:r>
          </w:p>
        </w:tc>
      </w:tr>
      <w:tr w:rsidR="00E168A5" w:rsidRPr="00E168A5" w14:paraId="441AE51E" w14:textId="77777777" w:rsidTr="00E168A5">
        <w:trPr>
          <w:trHeight w:val="315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12DA0" w14:textId="77777777" w:rsidR="00E168A5" w:rsidRPr="00E168A5" w:rsidRDefault="00E168A5" w:rsidP="00E168A5">
            <w:r w:rsidRPr="00E168A5">
              <w:t>Novērst plūdu un krasta erozijas risku apdraudējumu Ogres pilsētas teritorijā, veicot vecā aizsargdambja pārbūvi un jauna aizsargmola (straumvirzes) būvniecību pie Ogres upes ietekas Daugavā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3416" w14:textId="77777777" w:rsidR="00E168A5" w:rsidRPr="00E168A5" w:rsidRDefault="00E168A5" w:rsidP="00E168A5">
            <w:pPr>
              <w:jc w:val="right"/>
              <w:rPr>
                <w:sz w:val="22"/>
                <w:szCs w:val="22"/>
              </w:rPr>
            </w:pPr>
            <w:r w:rsidRPr="00E168A5">
              <w:rPr>
                <w:sz w:val="22"/>
                <w:szCs w:val="22"/>
              </w:rPr>
              <w:t>182 082</w:t>
            </w:r>
          </w:p>
        </w:tc>
      </w:tr>
      <w:tr w:rsidR="00E168A5" w:rsidRPr="00E168A5" w14:paraId="10E05168" w14:textId="77777777" w:rsidTr="00E168A5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816B" w14:textId="77777777" w:rsidR="00E168A5" w:rsidRPr="00E168A5" w:rsidRDefault="00E168A5" w:rsidP="00E168A5">
            <w:pPr>
              <w:jc w:val="right"/>
              <w:rPr>
                <w:b/>
                <w:bCs/>
                <w:sz w:val="22"/>
                <w:szCs w:val="22"/>
              </w:rPr>
            </w:pPr>
            <w:r w:rsidRPr="00E168A5">
              <w:rPr>
                <w:b/>
                <w:bCs/>
                <w:sz w:val="22"/>
                <w:szCs w:val="22"/>
              </w:rPr>
              <w:t>Kopā: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D7B0" w14:textId="77777777" w:rsidR="00E168A5" w:rsidRPr="00E168A5" w:rsidRDefault="00E168A5" w:rsidP="00E168A5">
            <w:pPr>
              <w:jc w:val="right"/>
              <w:rPr>
                <w:b/>
                <w:bCs/>
                <w:sz w:val="22"/>
                <w:szCs w:val="22"/>
              </w:rPr>
            </w:pPr>
            <w:r w:rsidRPr="00E168A5">
              <w:rPr>
                <w:b/>
                <w:bCs/>
                <w:sz w:val="22"/>
                <w:szCs w:val="22"/>
              </w:rPr>
              <w:t>850 197</w:t>
            </w:r>
          </w:p>
        </w:tc>
      </w:tr>
    </w:tbl>
    <w:p w14:paraId="6957A5D8" w14:textId="690E4C7B" w:rsidR="00DB34FE" w:rsidRPr="00097472" w:rsidRDefault="00DB34FE" w:rsidP="00DB34FE">
      <w:pPr>
        <w:spacing w:line="360" w:lineRule="auto"/>
        <w:jc w:val="both"/>
        <w:rPr>
          <w:i/>
        </w:rPr>
      </w:pPr>
      <w:r w:rsidRPr="00097472">
        <w:rPr>
          <w:i/>
        </w:rPr>
        <w:t>4.tabula  Ogres novada pašvaldības</w:t>
      </w:r>
      <w:r w:rsidRPr="00097472">
        <w:rPr>
          <w:i/>
        </w:rPr>
        <w:tab/>
        <w:t>kredītu atmaksu izmaiņas 202</w:t>
      </w:r>
      <w:r w:rsidR="00E168A5">
        <w:rPr>
          <w:i/>
        </w:rPr>
        <w:t>1</w:t>
      </w:r>
      <w:r w:rsidRPr="00097472">
        <w:rPr>
          <w:i/>
        </w:rPr>
        <w:t>.</w:t>
      </w:r>
      <w:r w:rsidR="00F81BA1" w:rsidRPr="00097472">
        <w:rPr>
          <w:i/>
        </w:rPr>
        <w:t xml:space="preserve"> </w:t>
      </w:r>
      <w:r w:rsidRPr="00097472">
        <w:rPr>
          <w:i/>
        </w:rPr>
        <w:t xml:space="preserve">gada </w:t>
      </w:r>
      <w:r w:rsidR="00E168A5">
        <w:rPr>
          <w:i/>
        </w:rPr>
        <w:t>jūnij</w:t>
      </w:r>
      <w:r w:rsidRPr="00097472">
        <w:rPr>
          <w:i/>
        </w:rPr>
        <w:t>a grozījumos.</w:t>
      </w:r>
    </w:p>
    <w:p w14:paraId="56269547" w14:textId="391C56DA" w:rsidR="00BF1990" w:rsidRPr="00097472" w:rsidRDefault="00BF1990" w:rsidP="00BF1990">
      <w:pPr>
        <w:spacing w:line="360" w:lineRule="auto"/>
        <w:ind w:firstLine="660"/>
        <w:jc w:val="both"/>
      </w:pPr>
      <w:r w:rsidRPr="00097472">
        <w:t>Līdzekļu atlikumu uz gada beigām 202</w:t>
      </w:r>
      <w:r>
        <w:t>1</w:t>
      </w:r>
      <w:r w:rsidRPr="00097472">
        <w:t xml:space="preserve">. gada </w:t>
      </w:r>
      <w:r>
        <w:t>jūnij</w:t>
      </w:r>
      <w:r w:rsidRPr="00097472">
        <w:t xml:space="preserve">a grozījumos plānots samazināt par </w:t>
      </w:r>
      <w:r>
        <w:t>23 970</w:t>
      </w:r>
      <w:r w:rsidRPr="00097472">
        <w:t xml:space="preserve"> eiro</w:t>
      </w:r>
      <w:r>
        <w:t xml:space="preserve"> trijās pagasta pārvaldēs:</w:t>
      </w:r>
    </w:p>
    <w:p w14:paraId="109E4FA8" w14:textId="05C93023" w:rsidR="00BF1990" w:rsidRPr="00097472" w:rsidRDefault="00BF1990" w:rsidP="00BF1990">
      <w:pPr>
        <w:pStyle w:val="Sarakstarindkopa"/>
        <w:numPr>
          <w:ilvl w:val="0"/>
          <w:numId w:val="6"/>
        </w:numPr>
        <w:spacing w:line="360" w:lineRule="auto"/>
        <w:jc w:val="both"/>
      </w:pPr>
      <w:r>
        <w:t xml:space="preserve">18 512 </w:t>
      </w:r>
      <w:r w:rsidRPr="00097472">
        <w:rPr>
          <w:bCs/>
        </w:rPr>
        <w:t xml:space="preserve">eiro </w:t>
      </w:r>
      <w:r>
        <w:rPr>
          <w:bCs/>
        </w:rPr>
        <w:t>Suntažos</w:t>
      </w:r>
      <w:r w:rsidRPr="00097472">
        <w:rPr>
          <w:bCs/>
        </w:rPr>
        <w:t>;</w:t>
      </w:r>
    </w:p>
    <w:p w14:paraId="24629B9A" w14:textId="55595959" w:rsidR="00BF1990" w:rsidRPr="00097472" w:rsidRDefault="00BF1990" w:rsidP="00BF1990">
      <w:pPr>
        <w:pStyle w:val="Sarakstarindkopa"/>
        <w:numPr>
          <w:ilvl w:val="0"/>
          <w:numId w:val="6"/>
        </w:numPr>
        <w:spacing w:line="360" w:lineRule="auto"/>
        <w:jc w:val="both"/>
      </w:pPr>
      <w:r>
        <w:rPr>
          <w:bCs/>
        </w:rPr>
        <w:t xml:space="preserve">       58 </w:t>
      </w:r>
      <w:r w:rsidRPr="00097472">
        <w:rPr>
          <w:bCs/>
        </w:rPr>
        <w:t xml:space="preserve">eiro </w:t>
      </w:r>
      <w:r>
        <w:rPr>
          <w:bCs/>
        </w:rPr>
        <w:t>Mazozolos;</w:t>
      </w:r>
      <w:r w:rsidRPr="00097472">
        <w:rPr>
          <w:bCs/>
        </w:rPr>
        <w:t xml:space="preserve">  </w:t>
      </w:r>
    </w:p>
    <w:p w14:paraId="75F825EE" w14:textId="49865BA3" w:rsidR="00BF1990" w:rsidRPr="00097472" w:rsidRDefault="00BF1990" w:rsidP="00BF1990">
      <w:pPr>
        <w:pStyle w:val="Sarakstarindkopa"/>
        <w:numPr>
          <w:ilvl w:val="0"/>
          <w:numId w:val="6"/>
        </w:numPr>
        <w:spacing w:line="360" w:lineRule="auto"/>
        <w:jc w:val="both"/>
      </w:pPr>
      <w:r>
        <w:rPr>
          <w:bCs/>
        </w:rPr>
        <w:t xml:space="preserve">  5 400</w:t>
      </w:r>
      <w:r w:rsidRPr="00097472">
        <w:rPr>
          <w:bCs/>
        </w:rPr>
        <w:t xml:space="preserve"> eiro </w:t>
      </w:r>
      <w:r>
        <w:rPr>
          <w:bCs/>
        </w:rPr>
        <w:t>Meņģel</w:t>
      </w:r>
      <w:r w:rsidRPr="00097472">
        <w:rPr>
          <w:bCs/>
        </w:rPr>
        <w:t>ē</w:t>
      </w:r>
      <w:r>
        <w:rPr>
          <w:bCs/>
        </w:rPr>
        <w:t>.</w:t>
      </w:r>
    </w:p>
    <w:p w14:paraId="05D5D49D" w14:textId="722E1155" w:rsidR="0005498B" w:rsidRPr="00097472" w:rsidRDefault="0005498B" w:rsidP="00367A50">
      <w:pPr>
        <w:spacing w:line="360" w:lineRule="auto"/>
        <w:jc w:val="both"/>
      </w:pPr>
    </w:p>
    <w:p w14:paraId="01081C18" w14:textId="1A10EA7C" w:rsidR="0005498B" w:rsidRPr="0005498B" w:rsidRDefault="00AF0D0A" w:rsidP="00AF0D0A">
      <w:pPr>
        <w:spacing w:line="360" w:lineRule="auto"/>
        <w:rPr>
          <w:rFonts w:eastAsiaTheme="minorHAnsi"/>
          <w:lang w:eastAsia="en-US"/>
        </w:rPr>
      </w:pPr>
      <w:r>
        <w:t xml:space="preserve">  D</w:t>
      </w:r>
      <w:r w:rsidR="00AD793B" w:rsidRPr="00097472">
        <w:t>omes priekšsēdētājs</w:t>
      </w:r>
      <w:r>
        <w:tab/>
      </w:r>
      <w:r>
        <w:tab/>
      </w:r>
      <w:r>
        <w:tab/>
      </w:r>
      <w:r>
        <w:tab/>
      </w:r>
      <w:r>
        <w:tab/>
      </w:r>
      <w:r w:rsidR="00AD793B" w:rsidRPr="00097472">
        <w:t xml:space="preserve">   E. Helmanis</w:t>
      </w:r>
    </w:p>
    <w:p w14:paraId="18D66B9F" w14:textId="77777777" w:rsidR="004D53D2" w:rsidRDefault="004D53D2" w:rsidP="001833F7">
      <w:pPr>
        <w:spacing w:line="360" w:lineRule="auto"/>
        <w:jc w:val="both"/>
      </w:pPr>
      <w:bookmarkStart w:id="0" w:name="_GoBack"/>
      <w:bookmarkEnd w:id="0"/>
    </w:p>
    <w:sectPr w:rsidR="004D53D2" w:rsidSect="000E05AA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F00EC" w14:textId="77777777" w:rsidR="000E05AA" w:rsidRDefault="000E05AA" w:rsidP="000E05AA">
      <w:r>
        <w:separator/>
      </w:r>
    </w:p>
  </w:endnote>
  <w:endnote w:type="continuationSeparator" w:id="0">
    <w:p w14:paraId="57BD09DC" w14:textId="77777777" w:rsidR="000E05AA" w:rsidRDefault="000E05AA" w:rsidP="000E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59884"/>
      <w:docPartObj>
        <w:docPartGallery w:val="Page Numbers (Bottom of Page)"/>
        <w:docPartUnique/>
      </w:docPartObj>
    </w:sdtPr>
    <w:sdtEndPr/>
    <w:sdtContent>
      <w:p w14:paraId="63779EC1" w14:textId="7B68B08E" w:rsidR="000E05AA" w:rsidRDefault="000E05A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D0A">
          <w:rPr>
            <w:noProof/>
          </w:rPr>
          <w:t>7</w:t>
        </w:r>
        <w:r>
          <w:fldChar w:fldCharType="end"/>
        </w:r>
      </w:p>
    </w:sdtContent>
  </w:sdt>
  <w:p w14:paraId="4374B9D2" w14:textId="77777777" w:rsidR="000E05AA" w:rsidRDefault="000E05A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C4BCB" w14:textId="77777777" w:rsidR="000E05AA" w:rsidRDefault="000E05AA" w:rsidP="000E05AA">
      <w:r>
        <w:separator/>
      </w:r>
    </w:p>
  </w:footnote>
  <w:footnote w:type="continuationSeparator" w:id="0">
    <w:p w14:paraId="07C1D90A" w14:textId="77777777" w:rsidR="000E05AA" w:rsidRDefault="000E05AA" w:rsidP="000E0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8781E03"/>
    <w:multiLevelType w:val="hybridMultilevel"/>
    <w:tmpl w:val="CE96F632"/>
    <w:lvl w:ilvl="0" w:tplc="4BAA2A2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C29F4"/>
    <w:multiLevelType w:val="hybridMultilevel"/>
    <w:tmpl w:val="497A36B4"/>
    <w:lvl w:ilvl="0" w:tplc="042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E9B57FD"/>
    <w:multiLevelType w:val="hybridMultilevel"/>
    <w:tmpl w:val="81FAD16E"/>
    <w:lvl w:ilvl="0" w:tplc="042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</w:abstractNum>
  <w:abstractNum w:abstractNumId="5" w15:restartNumberingAfterBreak="0">
    <w:nsid w:val="33575615"/>
    <w:multiLevelType w:val="hybridMultilevel"/>
    <w:tmpl w:val="3E9EBEA0"/>
    <w:lvl w:ilvl="0" w:tplc="042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84B5E26"/>
    <w:multiLevelType w:val="hybridMultilevel"/>
    <w:tmpl w:val="666005C0"/>
    <w:lvl w:ilvl="0" w:tplc="042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3E4237E7"/>
    <w:multiLevelType w:val="hybridMultilevel"/>
    <w:tmpl w:val="CC323EFA"/>
    <w:lvl w:ilvl="0" w:tplc="810E6C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B6D2132"/>
    <w:multiLevelType w:val="hybridMultilevel"/>
    <w:tmpl w:val="1AE4FC7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D3"/>
    <w:rsid w:val="000140F5"/>
    <w:rsid w:val="00050DDE"/>
    <w:rsid w:val="0005498B"/>
    <w:rsid w:val="00065F52"/>
    <w:rsid w:val="0009358C"/>
    <w:rsid w:val="00097472"/>
    <w:rsid w:val="000E05AA"/>
    <w:rsid w:val="000E699B"/>
    <w:rsid w:val="00100ECE"/>
    <w:rsid w:val="00117D43"/>
    <w:rsid w:val="0012650B"/>
    <w:rsid w:val="00140A5D"/>
    <w:rsid w:val="00153CAE"/>
    <w:rsid w:val="00167E08"/>
    <w:rsid w:val="00177BD7"/>
    <w:rsid w:val="00177CAC"/>
    <w:rsid w:val="001833F7"/>
    <w:rsid w:val="001873CB"/>
    <w:rsid w:val="00187FCD"/>
    <w:rsid w:val="001B64A2"/>
    <w:rsid w:val="001D30C4"/>
    <w:rsid w:val="001E4977"/>
    <w:rsid w:val="00244BCF"/>
    <w:rsid w:val="00296288"/>
    <w:rsid w:val="002A6CF4"/>
    <w:rsid w:val="00336E2E"/>
    <w:rsid w:val="0034340F"/>
    <w:rsid w:val="00363754"/>
    <w:rsid w:val="00367A50"/>
    <w:rsid w:val="00370E15"/>
    <w:rsid w:val="003920F0"/>
    <w:rsid w:val="003932DA"/>
    <w:rsid w:val="003A3FFD"/>
    <w:rsid w:val="003B3E8E"/>
    <w:rsid w:val="003B6732"/>
    <w:rsid w:val="003D3172"/>
    <w:rsid w:val="00403AAF"/>
    <w:rsid w:val="00432EFD"/>
    <w:rsid w:val="004616A6"/>
    <w:rsid w:val="00463DD2"/>
    <w:rsid w:val="00481285"/>
    <w:rsid w:val="004A2A3F"/>
    <w:rsid w:val="004D37DA"/>
    <w:rsid w:val="004D53D2"/>
    <w:rsid w:val="004F4051"/>
    <w:rsid w:val="00532401"/>
    <w:rsid w:val="00533ADC"/>
    <w:rsid w:val="00540FC5"/>
    <w:rsid w:val="00553E0E"/>
    <w:rsid w:val="00563608"/>
    <w:rsid w:val="0059707C"/>
    <w:rsid w:val="005B4D45"/>
    <w:rsid w:val="00614471"/>
    <w:rsid w:val="0063234B"/>
    <w:rsid w:val="006653D3"/>
    <w:rsid w:val="006658FC"/>
    <w:rsid w:val="006D3E83"/>
    <w:rsid w:val="006F3716"/>
    <w:rsid w:val="00727E60"/>
    <w:rsid w:val="00744525"/>
    <w:rsid w:val="007956C8"/>
    <w:rsid w:val="007A30A2"/>
    <w:rsid w:val="007D51FF"/>
    <w:rsid w:val="007D61A1"/>
    <w:rsid w:val="0080709B"/>
    <w:rsid w:val="0086417A"/>
    <w:rsid w:val="008701E9"/>
    <w:rsid w:val="00886350"/>
    <w:rsid w:val="00892EDD"/>
    <w:rsid w:val="008A0856"/>
    <w:rsid w:val="008C533F"/>
    <w:rsid w:val="008F2EBF"/>
    <w:rsid w:val="009121E1"/>
    <w:rsid w:val="00930321"/>
    <w:rsid w:val="00933356"/>
    <w:rsid w:val="0093749C"/>
    <w:rsid w:val="0096651E"/>
    <w:rsid w:val="00993C17"/>
    <w:rsid w:val="009C5258"/>
    <w:rsid w:val="00A15F2E"/>
    <w:rsid w:val="00A1693B"/>
    <w:rsid w:val="00A25989"/>
    <w:rsid w:val="00A371BE"/>
    <w:rsid w:val="00A41747"/>
    <w:rsid w:val="00AA36CB"/>
    <w:rsid w:val="00AC700F"/>
    <w:rsid w:val="00AD2410"/>
    <w:rsid w:val="00AD3708"/>
    <w:rsid w:val="00AD793B"/>
    <w:rsid w:val="00AD79C5"/>
    <w:rsid w:val="00AE3390"/>
    <w:rsid w:val="00AF0D0A"/>
    <w:rsid w:val="00B125C9"/>
    <w:rsid w:val="00B32E8F"/>
    <w:rsid w:val="00B41E31"/>
    <w:rsid w:val="00B62214"/>
    <w:rsid w:val="00B6267F"/>
    <w:rsid w:val="00B71875"/>
    <w:rsid w:val="00B94F52"/>
    <w:rsid w:val="00BA35FF"/>
    <w:rsid w:val="00BC3500"/>
    <w:rsid w:val="00BD7DB1"/>
    <w:rsid w:val="00BF1990"/>
    <w:rsid w:val="00C13855"/>
    <w:rsid w:val="00C3207B"/>
    <w:rsid w:val="00C362F1"/>
    <w:rsid w:val="00C557F1"/>
    <w:rsid w:val="00C61F9D"/>
    <w:rsid w:val="00C868A2"/>
    <w:rsid w:val="00CF300B"/>
    <w:rsid w:val="00D00537"/>
    <w:rsid w:val="00D23A23"/>
    <w:rsid w:val="00D31530"/>
    <w:rsid w:val="00D351FA"/>
    <w:rsid w:val="00D3696E"/>
    <w:rsid w:val="00D46588"/>
    <w:rsid w:val="00D543D6"/>
    <w:rsid w:val="00D60070"/>
    <w:rsid w:val="00D85242"/>
    <w:rsid w:val="00DB2284"/>
    <w:rsid w:val="00DB34FE"/>
    <w:rsid w:val="00DF50F7"/>
    <w:rsid w:val="00E168A5"/>
    <w:rsid w:val="00E3297F"/>
    <w:rsid w:val="00E847FA"/>
    <w:rsid w:val="00EA4C0D"/>
    <w:rsid w:val="00EC04D4"/>
    <w:rsid w:val="00ED2E4B"/>
    <w:rsid w:val="00ED510D"/>
    <w:rsid w:val="00F26CFE"/>
    <w:rsid w:val="00F26D03"/>
    <w:rsid w:val="00F60C6D"/>
    <w:rsid w:val="00F72DD9"/>
    <w:rsid w:val="00F81BA1"/>
    <w:rsid w:val="00F85B02"/>
    <w:rsid w:val="00FB7DD5"/>
    <w:rsid w:val="00FD70AD"/>
    <w:rsid w:val="00FF1950"/>
    <w:rsid w:val="00FF1CBE"/>
    <w:rsid w:val="00FF24C4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5E13"/>
  <w15:chartTrackingRefBased/>
  <w15:docId w15:val="{64E70FD7-0A00-4CE0-9AEB-4BA746F9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6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177BD7"/>
    <w:rPr>
      <w:color w:val="0563C1"/>
      <w:u w:val="single"/>
    </w:rPr>
  </w:style>
  <w:style w:type="paragraph" w:customStyle="1" w:styleId="tv213">
    <w:name w:val="tv213"/>
    <w:basedOn w:val="Parasts"/>
    <w:rsid w:val="00177B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Paraststmeklis">
    <w:name w:val="Normal (Web)"/>
    <w:basedOn w:val="Parasts"/>
    <w:uiPriority w:val="99"/>
    <w:semiHidden/>
    <w:unhideWhenUsed/>
    <w:rsid w:val="004D37DA"/>
  </w:style>
  <w:style w:type="paragraph" w:styleId="Sarakstarindkopa">
    <w:name w:val="List Paragraph"/>
    <w:basedOn w:val="Parasts"/>
    <w:uiPriority w:val="34"/>
    <w:qFormat/>
    <w:rsid w:val="003920F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50DD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50DDE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39"/>
    <w:rsid w:val="0087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E05A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E05A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E05A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E05AA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7912</Words>
  <Characters>4510</Characters>
  <Application>Microsoft Office Word</Application>
  <DocSecurity>4</DocSecurity>
  <Lines>37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Sapožņikovs</dc:creator>
  <cp:keywords/>
  <dc:description/>
  <cp:lastModifiedBy>Santa Hermane</cp:lastModifiedBy>
  <cp:revision>2</cp:revision>
  <cp:lastPrinted>2021-06-17T11:39:00Z</cp:lastPrinted>
  <dcterms:created xsi:type="dcterms:W3CDTF">2021-06-17T11:39:00Z</dcterms:created>
  <dcterms:modified xsi:type="dcterms:W3CDTF">2021-06-17T11:39:00Z</dcterms:modified>
</cp:coreProperties>
</file>