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A602" w14:textId="624B8815" w:rsidR="00501E3D" w:rsidRPr="00A769AB" w:rsidRDefault="00D34079" w:rsidP="00CF4C9F">
      <w:pPr>
        <w:pStyle w:val="Subtitle"/>
        <w:tabs>
          <w:tab w:val="left" w:pos="8789"/>
        </w:tabs>
        <w:ind w:right="141"/>
        <w:rPr>
          <w:kern w:val="32"/>
        </w:rPr>
      </w:pPr>
      <w:r w:rsidRPr="00A769AB">
        <w:rPr>
          <w:color w:val="auto"/>
          <w:kern w:val="0"/>
          <w:sz w:val="24"/>
        </w:rPr>
        <w:t>Ogres novada pašvaldības saistošo noteikumu Nr.</w:t>
      </w:r>
      <w:r w:rsidR="00133F77">
        <w:rPr>
          <w:color w:val="auto"/>
          <w:kern w:val="0"/>
          <w:sz w:val="24"/>
        </w:rPr>
        <w:t>10</w:t>
      </w:r>
      <w:r w:rsidRPr="00A769AB">
        <w:rPr>
          <w:color w:val="auto"/>
          <w:kern w:val="0"/>
          <w:sz w:val="24"/>
        </w:rPr>
        <w:t>/202</w:t>
      </w:r>
      <w:r w:rsidR="00425B2B">
        <w:rPr>
          <w:color w:val="auto"/>
          <w:kern w:val="0"/>
          <w:sz w:val="24"/>
        </w:rPr>
        <w:t>5</w:t>
      </w:r>
      <w:r w:rsidRPr="00A769AB">
        <w:rPr>
          <w:color w:val="auto"/>
          <w:kern w:val="0"/>
          <w:sz w:val="24"/>
        </w:rPr>
        <w:t xml:space="preserve"> </w:t>
      </w:r>
      <w:bookmarkStart w:id="0" w:name="_Hlk90368109"/>
      <w:r w:rsidR="00501E3D" w:rsidRPr="00A769AB">
        <w:rPr>
          <w:color w:val="auto"/>
          <w:kern w:val="0"/>
          <w:sz w:val="24"/>
        </w:rPr>
        <w:t>“</w:t>
      </w:r>
      <w:bookmarkEnd w:id="0"/>
      <w:r w:rsidR="00E239A0" w:rsidRPr="00E239A0">
        <w:rPr>
          <w:color w:val="auto"/>
          <w:kern w:val="0"/>
          <w:sz w:val="24"/>
        </w:rPr>
        <w:t>Grozījum</w:t>
      </w:r>
      <w:r w:rsidR="009F54A4">
        <w:rPr>
          <w:color w:val="auto"/>
          <w:kern w:val="0"/>
          <w:sz w:val="24"/>
        </w:rPr>
        <w:t>s</w:t>
      </w:r>
      <w:r w:rsidR="00E239A0" w:rsidRPr="00E239A0">
        <w:rPr>
          <w:color w:val="auto"/>
          <w:kern w:val="0"/>
          <w:sz w:val="24"/>
        </w:rPr>
        <w:t xml:space="preserve"> Ogres novada domes 2023. gada 30. m</w:t>
      </w:r>
      <w:r w:rsidR="00133F77">
        <w:rPr>
          <w:color w:val="auto"/>
          <w:kern w:val="0"/>
          <w:sz w:val="24"/>
        </w:rPr>
        <w:t>arta saistošajos noteikumos Nr.</w:t>
      </w:r>
      <w:r w:rsidR="00E239A0" w:rsidRPr="00E239A0">
        <w:rPr>
          <w:color w:val="auto"/>
          <w:kern w:val="0"/>
          <w:sz w:val="24"/>
        </w:rPr>
        <w:t>5/2023 “Ogres novada teritorijas kopšanas un būvju uzturēšanas saistošie noteikumi”</w:t>
      </w:r>
      <w:r w:rsidR="00760679">
        <w:rPr>
          <w:color w:val="auto"/>
          <w:kern w:val="0"/>
          <w:sz w:val="24"/>
        </w:rPr>
        <w:t>”</w:t>
      </w:r>
    </w:p>
    <w:p w14:paraId="7DF83BB3" w14:textId="1BFF73EA" w:rsidR="00D34079" w:rsidRPr="00A769AB" w:rsidRDefault="00D34079" w:rsidP="00CF4C9F">
      <w:pPr>
        <w:pStyle w:val="Subtitle"/>
        <w:tabs>
          <w:tab w:val="left" w:pos="8789"/>
        </w:tabs>
        <w:ind w:right="141"/>
        <w:rPr>
          <w:kern w:val="32"/>
        </w:rPr>
      </w:pPr>
      <w:r w:rsidRPr="00A769AB">
        <w:rPr>
          <w:color w:val="auto"/>
          <w:kern w:val="0"/>
          <w:sz w:val="24"/>
        </w:rPr>
        <w:t>paskaidrojuma raksts</w:t>
      </w:r>
    </w:p>
    <w:p w14:paraId="37173C3C" w14:textId="77777777" w:rsidR="00D34079" w:rsidRPr="00A769AB" w:rsidRDefault="00D34079" w:rsidP="00CF4C9F">
      <w:pPr>
        <w:pStyle w:val="BodyText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769AB" w14:paraId="5063339A" w14:textId="77777777" w:rsidTr="00DE40DD">
        <w:trPr>
          <w:cantSplit/>
          <w:trHeight w:val="444"/>
        </w:trPr>
        <w:tc>
          <w:tcPr>
            <w:tcW w:w="2424" w:type="dxa"/>
            <w:tcBorders>
              <w:top w:val="single" w:sz="4" w:space="0" w:color="auto"/>
              <w:left w:val="single" w:sz="4" w:space="0" w:color="auto"/>
              <w:bottom w:val="single" w:sz="4" w:space="0" w:color="auto"/>
              <w:right w:val="single" w:sz="4" w:space="0" w:color="auto"/>
            </w:tcBorders>
            <w:vAlign w:val="center"/>
          </w:tcPr>
          <w:p w14:paraId="6283FAA3" w14:textId="77777777" w:rsidR="009C7AFE" w:rsidRPr="00A769AB" w:rsidRDefault="009C7AFE" w:rsidP="00CF4C9F">
            <w:pPr>
              <w:pStyle w:val="naiskr"/>
              <w:spacing w:before="0" w:after="0"/>
              <w:jc w:val="center"/>
              <w:rPr>
                <w:b/>
              </w:rPr>
            </w:pPr>
            <w:r w:rsidRPr="00A769AB">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7C332018" w14:textId="77777777" w:rsidR="009C7AFE" w:rsidRPr="00A769AB" w:rsidRDefault="009C7AFE" w:rsidP="00CF4C9F">
            <w:pPr>
              <w:pStyle w:val="naisnod"/>
              <w:spacing w:before="0" w:after="0"/>
              <w:rPr>
                <w:lang w:eastAsia="en-US"/>
              </w:rPr>
            </w:pPr>
            <w:r w:rsidRPr="00A769AB">
              <w:rPr>
                <w:lang w:eastAsia="en-US"/>
              </w:rPr>
              <w:t>Norādāmā informācija</w:t>
            </w:r>
          </w:p>
        </w:tc>
      </w:tr>
      <w:tr w:rsidR="009C7AFE" w:rsidRPr="00A769AB" w14:paraId="254003A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BF7098" w14:textId="429955F8" w:rsidR="009C7AFE" w:rsidRPr="00A769AB" w:rsidRDefault="00D90D2D" w:rsidP="00CF4C9F">
            <w:pPr>
              <w:pStyle w:val="naiskr"/>
              <w:numPr>
                <w:ilvl w:val="0"/>
                <w:numId w:val="1"/>
              </w:numPr>
              <w:spacing w:before="0" w:after="0"/>
              <w:rPr>
                <w:bCs/>
              </w:rPr>
            </w:pPr>
            <w:r w:rsidRPr="00A769AB">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1A76B0FB" w14:textId="0741E054" w:rsidR="00226969" w:rsidRPr="00226969" w:rsidRDefault="00226969" w:rsidP="00226969">
            <w:pPr>
              <w:pStyle w:val="ListParagraph"/>
              <w:ind w:left="-12" w:right="142"/>
              <w:jc w:val="both"/>
              <w:rPr>
                <w:color w:val="000000"/>
                <w:sz w:val="24"/>
                <w:szCs w:val="24"/>
                <w:lang w:val="lv-LV" w:eastAsia="lv-LV"/>
              </w:rPr>
            </w:pPr>
            <w:r w:rsidRPr="00226969">
              <w:rPr>
                <w:color w:val="000000"/>
                <w:sz w:val="24"/>
                <w:szCs w:val="24"/>
                <w:lang w:val="lv-LV" w:eastAsia="lv-LV"/>
              </w:rPr>
              <w:t>Noteikumu mērķis ir nodrošināt sanitāro tīrību, teritorijas sakoptību, aizsardzību un pilsētvides saglabāšanu Ogres novada pašvaldības administratīvajā teritorijā.</w:t>
            </w:r>
          </w:p>
          <w:p w14:paraId="2DF14819" w14:textId="5EC1213C" w:rsidR="00226969" w:rsidRDefault="00226969" w:rsidP="00226969">
            <w:pPr>
              <w:pStyle w:val="ListParagraph"/>
              <w:ind w:left="-12" w:right="142"/>
              <w:jc w:val="both"/>
              <w:rPr>
                <w:color w:val="000000"/>
                <w:sz w:val="24"/>
                <w:szCs w:val="24"/>
                <w:lang w:val="lv-LV" w:eastAsia="lv-LV"/>
              </w:rPr>
            </w:pPr>
            <w:r w:rsidRPr="00226969">
              <w:rPr>
                <w:color w:val="000000"/>
                <w:sz w:val="24"/>
                <w:szCs w:val="24"/>
                <w:lang w:val="lv-LV" w:eastAsia="lv-LV"/>
              </w:rPr>
              <w:t>Grozījum</w:t>
            </w:r>
            <w:r w:rsidR="009F54A4">
              <w:rPr>
                <w:color w:val="000000"/>
                <w:sz w:val="24"/>
                <w:szCs w:val="24"/>
                <w:lang w:val="lv-LV" w:eastAsia="lv-LV"/>
              </w:rPr>
              <w:t>s</w:t>
            </w:r>
            <w:r w:rsidRPr="00226969">
              <w:rPr>
                <w:color w:val="000000"/>
                <w:sz w:val="24"/>
                <w:szCs w:val="24"/>
                <w:lang w:val="lv-LV" w:eastAsia="lv-LV"/>
              </w:rPr>
              <w:t xml:space="preserve"> noteikumos tiek veikt</w:t>
            </w:r>
            <w:r w:rsidR="009F54A4">
              <w:rPr>
                <w:color w:val="000000"/>
                <w:sz w:val="24"/>
                <w:szCs w:val="24"/>
                <w:lang w:val="lv-LV" w:eastAsia="lv-LV"/>
              </w:rPr>
              <w:t>s</w:t>
            </w:r>
            <w:r w:rsidRPr="00226969">
              <w:rPr>
                <w:color w:val="000000"/>
                <w:sz w:val="24"/>
                <w:szCs w:val="24"/>
                <w:lang w:val="lv-LV" w:eastAsia="lv-LV"/>
              </w:rPr>
              <w:t xml:space="preserve">, lai precizētu un pilnveidotu esošo regulējumu par teritorijas kopšanas un būvju uzturēšanas prasībām Ogres novada administratīvā teritorijā. Nepieciešams nodrošināt skaidrību un tiesisko noteiktību attiecībā uz </w:t>
            </w:r>
            <w:r>
              <w:rPr>
                <w:color w:val="000000"/>
                <w:sz w:val="24"/>
                <w:szCs w:val="24"/>
                <w:lang w:val="lv-LV" w:eastAsia="lv-LV"/>
              </w:rPr>
              <w:t>fizisko</w:t>
            </w:r>
            <w:r w:rsidRPr="00226969">
              <w:rPr>
                <w:color w:val="000000"/>
                <w:sz w:val="24"/>
                <w:szCs w:val="24"/>
                <w:lang w:val="lv-LV" w:eastAsia="lv-LV"/>
              </w:rPr>
              <w:t xml:space="preserve"> un juridisko personu pienākumiem teritorijas kopšanā un būvju uzturēšanā gadījumos, kad nekustamajā īpašumā esoša būve tiek atzīta par vidi degradējošu.</w:t>
            </w:r>
          </w:p>
          <w:p w14:paraId="71F6AE1B" w14:textId="53F99656" w:rsidR="00226969" w:rsidRPr="00226969" w:rsidRDefault="00226969" w:rsidP="00226969">
            <w:pPr>
              <w:pStyle w:val="ListParagraph"/>
              <w:ind w:left="-12" w:right="142"/>
              <w:jc w:val="both"/>
              <w:rPr>
                <w:color w:val="000000"/>
                <w:sz w:val="24"/>
                <w:szCs w:val="24"/>
                <w:lang w:val="lv-LV" w:eastAsia="lv-LV"/>
              </w:rPr>
            </w:pPr>
            <w:r w:rsidRPr="00226969">
              <w:rPr>
                <w:color w:val="000000"/>
                <w:sz w:val="24"/>
                <w:szCs w:val="24"/>
                <w:lang w:val="lv-LV" w:eastAsia="lv-LV"/>
              </w:rPr>
              <w:t>Ministru kabineta 2014. gada 19. augusta noteikum</w:t>
            </w:r>
            <w:r>
              <w:rPr>
                <w:color w:val="000000"/>
                <w:sz w:val="24"/>
                <w:szCs w:val="24"/>
                <w:lang w:val="lv-LV" w:eastAsia="lv-LV"/>
              </w:rPr>
              <w:t>u</w:t>
            </w:r>
            <w:r w:rsidRPr="00226969">
              <w:rPr>
                <w:color w:val="000000"/>
                <w:sz w:val="24"/>
                <w:szCs w:val="24"/>
                <w:lang w:val="lv-LV" w:eastAsia="lv-LV"/>
              </w:rPr>
              <w:t xml:space="preserve"> Nr. 500 </w:t>
            </w:r>
            <w:r>
              <w:rPr>
                <w:color w:val="000000"/>
                <w:sz w:val="24"/>
                <w:szCs w:val="24"/>
                <w:lang w:val="lv-LV" w:eastAsia="lv-LV"/>
              </w:rPr>
              <w:t>“</w:t>
            </w:r>
            <w:r w:rsidRPr="00226969">
              <w:rPr>
                <w:color w:val="000000"/>
                <w:sz w:val="24"/>
                <w:szCs w:val="24"/>
                <w:lang w:val="lv-LV" w:eastAsia="lv-LV"/>
              </w:rPr>
              <w:t>Vispārīgie būvnoteikumi</w:t>
            </w:r>
            <w:r>
              <w:rPr>
                <w:color w:val="000000"/>
                <w:sz w:val="24"/>
                <w:szCs w:val="24"/>
                <w:lang w:val="lv-LV" w:eastAsia="lv-LV"/>
              </w:rPr>
              <w:t>”</w:t>
            </w:r>
            <w:r w:rsidRPr="00226969">
              <w:rPr>
                <w:color w:val="000000"/>
                <w:sz w:val="24"/>
                <w:szCs w:val="24"/>
                <w:lang w:val="lv-LV" w:eastAsia="lv-LV"/>
              </w:rPr>
              <w:t xml:space="preserve"> 158.</w:t>
            </w:r>
            <w:r>
              <w:rPr>
                <w:color w:val="000000"/>
                <w:sz w:val="24"/>
                <w:szCs w:val="24"/>
                <w:lang w:val="lv-LV" w:eastAsia="lv-LV"/>
              </w:rPr>
              <w:t>2. apakšpunkts noteic, ka b</w:t>
            </w:r>
            <w:r w:rsidRPr="00226969">
              <w:rPr>
                <w:color w:val="000000"/>
                <w:sz w:val="24"/>
                <w:szCs w:val="24"/>
                <w:lang w:val="lv-LV" w:eastAsia="lv-LV"/>
              </w:rPr>
              <w:t xml:space="preserve">ūve ir jāsakārto, </w:t>
            </w:r>
            <w:r>
              <w:rPr>
                <w:color w:val="000000"/>
                <w:sz w:val="24"/>
                <w:szCs w:val="24"/>
                <w:lang w:val="lv-LV" w:eastAsia="lv-LV"/>
              </w:rPr>
              <w:t xml:space="preserve">ja </w:t>
            </w:r>
            <w:r w:rsidRPr="00226969">
              <w:rPr>
                <w:color w:val="000000"/>
                <w:sz w:val="24"/>
                <w:szCs w:val="24"/>
                <w:lang w:val="lv-LV" w:eastAsia="lv-LV"/>
              </w:rPr>
              <w:t>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w:t>
            </w:r>
          </w:p>
          <w:p w14:paraId="52F3B452" w14:textId="4D7F1A89" w:rsidR="00226969" w:rsidRPr="00226969" w:rsidRDefault="00226969" w:rsidP="00226969">
            <w:pPr>
              <w:pStyle w:val="ListParagraph"/>
              <w:ind w:left="-12" w:right="142"/>
              <w:jc w:val="both"/>
              <w:rPr>
                <w:color w:val="000000"/>
                <w:sz w:val="24"/>
                <w:szCs w:val="24"/>
                <w:lang w:val="lv-LV" w:eastAsia="lv-LV"/>
              </w:rPr>
            </w:pPr>
            <w:r w:rsidRPr="00226969">
              <w:rPr>
                <w:color w:val="000000"/>
                <w:sz w:val="24"/>
                <w:szCs w:val="24"/>
                <w:lang w:val="lv-LV" w:eastAsia="lv-LV"/>
              </w:rPr>
              <w:t>Grozījum</w:t>
            </w:r>
            <w:r w:rsidR="009F54A4">
              <w:rPr>
                <w:color w:val="000000"/>
                <w:sz w:val="24"/>
                <w:szCs w:val="24"/>
                <w:lang w:val="lv-LV" w:eastAsia="lv-LV"/>
              </w:rPr>
              <w:t>s</w:t>
            </w:r>
            <w:r w:rsidRPr="00226969">
              <w:rPr>
                <w:color w:val="000000"/>
                <w:sz w:val="24"/>
                <w:szCs w:val="24"/>
                <w:lang w:val="lv-LV" w:eastAsia="lv-LV"/>
              </w:rPr>
              <w:t xml:space="preserve"> papildina noteikumus ar 16.</w:t>
            </w:r>
            <w:r w:rsidRPr="00226969">
              <w:rPr>
                <w:color w:val="000000"/>
                <w:sz w:val="24"/>
                <w:szCs w:val="24"/>
                <w:vertAlign w:val="superscript"/>
                <w:lang w:val="lv-LV" w:eastAsia="lv-LV"/>
              </w:rPr>
              <w:t>1</w:t>
            </w:r>
            <w:r w:rsidRPr="00226969">
              <w:rPr>
                <w:color w:val="000000"/>
                <w:sz w:val="24"/>
                <w:szCs w:val="24"/>
                <w:lang w:val="lv-LV" w:eastAsia="lv-LV"/>
              </w:rPr>
              <w:t xml:space="preserve"> punktu, kas nosaka papildu prasības attiecībā uz būves un teritorijas </w:t>
            </w:r>
            <w:r>
              <w:rPr>
                <w:color w:val="000000"/>
                <w:sz w:val="24"/>
                <w:szCs w:val="24"/>
                <w:lang w:val="lv-LV" w:eastAsia="lv-LV"/>
              </w:rPr>
              <w:t>sakārtošanu</w:t>
            </w:r>
            <w:r w:rsidRPr="00226969">
              <w:rPr>
                <w:color w:val="000000"/>
                <w:sz w:val="24"/>
                <w:szCs w:val="24"/>
                <w:lang w:val="lv-LV" w:eastAsia="lv-LV"/>
              </w:rPr>
              <w:t xml:space="preserve"> gadījumos, ja Būvvalde atzinusi nekustamajā īpašumā esošo būvi par vidi degradējošu.</w:t>
            </w:r>
          </w:p>
          <w:p w14:paraId="158B8A29" w14:textId="7C080EB7" w:rsidR="00425B2B" w:rsidRPr="00A769AB" w:rsidRDefault="00226969" w:rsidP="00226969">
            <w:pPr>
              <w:pStyle w:val="ListParagraph"/>
              <w:ind w:left="0" w:right="142"/>
              <w:jc w:val="both"/>
              <w:rPr>
                <w:color w:val="000000"/>
                <w:sz w:val="24"/>
                <w:szCs w:val="24"/>
                <w:lang w:val="lv-LV" w:eastAsia="lv-LV"/>
              </w:rPr>
            </w:pPr>
            <w:r w:rsidRPr="00226969">
              <w:rPr>
                <w:color w:val="000000"/>
                <w:sz w:val="24"/>
                <w:szCs w:val="24"/>
                <w:lang w:val="lv-LV" w:eastAsia="lv-LV"/>
              </w:rPr>
              <w:t>Grozījum</w:t>
            </w:r>
            <w:r w:rsidR="009F54A4">
              <w:rPr>
                <w:color w:val="000000"/>
                <w:sz w:val="24"/>
                <w:szCs w:val="24"/>
                <w:lang w:val="lv-LV" w:eastAsia="lv-LV"/>
              </w:rPr>
              <w:t>a</w:t>
            </w:r>
            <w:r w:rsidRPr="00226969">
              <w:rPr>
                <w:color w:val="000000"/>
                <w:sz w:val="24"/>
                <w:szCs w:val="24"/>
                <w:lang w:val="lv-LV" w:eastAsia="lv-LV"/>
              </w:rPr>
              <w:t xml:space="preserve"> uzdevums ir novērst situācijas, kad nekustamajos īpašumos, kas netiek uzturēti atbilstoši noteikumos izvirzītajām prasībām, tiek izvietota reklāma un reklāmas objekti, kā rezultātā tiek pievērsta papildu sabiedrības uzmanība nesakārtotam un neestētiskam nekustamajam īpašumam, tādējādi degradējot vides kopējo uztveri un tēlu. Grozījum</w:t>
            </w:r>
            <w:r w:rsidR="009F54A4">
              <w:rPr>
                <w:color w:val="000000"/>
                <w:sz w:val="24"/>
                <w:szCs w:val="24"/>
                <w:lang w:val="lv-LV" w:eastAsia="lv-LV"/>
              </w:rPr>
              <w:t>s</w:t>
            </w:r>
            <w:r w:rsidRPr="00226969">
              <w:rPr>
                <w:color w:val="000000"/>
                <w:sz w:val="24"/>
                <w:szCs w:val="24"/>
                <w:lang w:val="lv-LV" w:eastAsia="lv-LV"/>
              </w:rPr>
              <w:t xml:space="preserve"> veicinās vidi degradējošu būvju ātrāku sakārtošanu.</w:t>
            </w:r>
          </w:p>
        </w:tc>
      </w:tr>
      <w:tr w:rsidR="009C7AFE" w:rsidRPr="00A769AB" w14:paraId="60944103"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3D95026" w14:textId="46FB212C" w:rsidR="009C7AFE" w:rsidRPr="00A769AB" w:rsidRDefault="00D90D2D" w:rsidP="00CF4C9F">
            <w:pPr>
              <w:pStyle w:val="naiskr"/>
              <w:numPr>
                <w:ilvl w:val="0"/>
                <w:numId w:val="1"/>
              </w:numPr>
              <w:spacing w:before="0" w:after="0"/>
              <w:rPr>
                <w:bCs/>
              </w:rPr>
            </w:pPr>
            <w:r w:rsidRPr="00A769AB">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6202205F" w14:textId="08D19501" w:rsidR="009C7AFE" w:rsidRDefault="002D04FF" w:rsidP="00CF4C9F">
            <w:pPr>
              <w:pStyle w:val="ListParagraph"/>
              <w:ind w:left="0" w:right="142"/>
              <w:jc w:val="both"/>
              <w:rPr>
                <w:sz w:val="24"/>
                <w:szCs w:val="24"/>
                <w:lang w:val="lv-LV"/>
              </w:rPr>
            </w:pPr>
            <w:r w:rsidRPr="002D04FF">
              <w:rPr>
                <w:sz w:val="24"/>
                <w:szCs w:val="24"/>
                <w:lang w:val="lv-LV"/>
              </w:rPr>
              <w:t xml:space="preserve">Saistošo noteikumu pieņemšana neietekmē </w:t>
            </w:r>
            <w:r w:rsidR="005949D5">
              <w:rPr>
                <w:sz w:val="24"/>
                <w:szCs w:val="24"/>
                <w:lang w:val="lv-LV"/>
              </w:rPr>
              <w:t>202</w:t>
            </w:r>
            <w:r w:rsidR="00E239A0">
              <w:rPr>
                <w:sz w:val="24"/>
                <w:szCs w:val="24"/>
                <w:lang w:val="lv-LV"/>
              </w:rPr>
              <w:t>5</w:t>
            </w:r>
            <w:r w:rsidR="005949D5">
              <w:rPr>
                <w:sz w:val="24"/>
                <w:szCs w:val="24"/>
                <w:lang w:val="lv-LV"/>
              </w:rPr>
              <w:t xml:space="preserve">. gada </w:t>
            </w:r>
            <w:r w:rsidRPr="002D04FF">
              <w:rPr>
                <w:sz w:val="24"/>
                <w:szCs w:val="24"/>
                <w:lang w:val="lv-LV"/>
              </w:rPr>
              <w:t>budžetā plānoto ieņēmumu daļu</w:t>
            </w:r>
            <w:r w:rsidR="00E239A0">
              <w:rPr>
                <w:sz w:val="24"/>
                <w:szCs w:val="24"/>
                <w:lang w:val="lv-LV"/>
              </w:rPr>
              <w:t>.</w:t>
            </w:r>
          </w:p>
          <w:p w14:paraId="754B3099" w14:textId="685318D9" w:rsidR="006D3576" w:rsidRPr="00A769AB" w:rsidRDefault="006D3576" w:rsidP="00CF4C9F">
            <w:pPr>
              <w:pStyle w:val="ListParagraph"/>
              <w:ind w:left="0" w:right="142"/>
              <w:jc w:val="both"/>
              <w:rPr>
                <w:sz w:val="24"/>
                <w:szCs w:val="24"/>
                <w:lang w:val="lv-LV"/>
              </w:rPr>
            </w:pPr>
            <w:r>
              <w:rPr>
                <w:sz w:val="24"/>
                <w:szCs w:val="24"/>
                <w:lang w:val="lv-LV"/>
              </w:rPr>
              <w:t xml:space="preserve">Saistošo noteikumu īstenošanā nav plānota pašvaldības budžeta ieņēmumu daļas palielināšanās, jo saistošo noteikumu mērķis </w:t>
            </w:r>
            <w:r w:rsidR="00226969">
              <w:rPr>
                <w:sz w:val="24"/>
                <w:szCs w:val="24"/>
                <w:lang w:val="lv-LV"/>
              </w:rPr>
              <w:t xml:space="preserve">ir </w:t>
            </w:r>
            <w:r w:rsidRPr="00A769AB">
              <w:rPr>
                <w:color w:val="000000"/>
                <w:sz w:val="24"/>
                <w:szCs w:val="24"/>
                <w:lang w:val="lv-LV" w:eastAsia="lv-LV"/>
              </w:rPr>
              <w:t>novērst situācijas, kad</w:t>
            </w:r>
            <w:r w:rsidR="00226969">
              <w:rPr>
                <w:color w:val="000000"/>
                <w:sz w:val="24"/>
                <w:szCs w:val="24"/>
                <w:lang w:val="lv-LV" w:eastAsia="lv-LV"/>
              </w:rPr>
              <w:t xml:space="preserve"> </w:t>
            </w:r>
            <w:r w:rsidR="00E239A0">
              <w:rPr>
                <w:color w:val="000000"/>
                <w:sz w:val="24"/>
                <w:szCs w:val="24"/>
                <w:lang w:val="lv-LV" w:eastAsia="lv-LV"/>
              </w:rPr>
              <w:t>N</w:t>
            </w:r>
            <w:r w:rsidRPr="00A769AB">
              <w:rPr>
                <w:color w:val="000000"/>
                <w:sz w:val="24"/>
                <w:szCs w:val="24"/>
                <w:lang w:val="lv-LV" w:eastAsia="lv-LV"/>
              </w:rPr>
              <w:t>ekustama</w:t>
            </w:r>
            <w:r w:rsidR="00E239A0">
              <w:rPr>
                <w:color w:val="000000"/>
                <w:sz w:val="24"/>
                <w:szCs w:val="24"/>
                <w:lang w:val="lv-LV" w:eastAsia="lv-LV"/>
              </w:rPr>
              <w:t>jiem</w:t>
            </w:r>
            <w:r w:rsidRPr="00A769AB">
              <w:rPr>
                <w:color w:val="000000"/>
                <w:sz w:val="24"/>
                <w:szCs w:val="24"/>
                <w:lang w:val="lv-LV" w:eastAsia="lv-LV"/>
              </w:rPr>
              <w:t xml:space="preserve"> īpašu</w:t>
            </w:r>
            <w:r w:rsidR="00E239A0">
              <w:rPr>
                <w:color w:val="000000"/>
                <w:sz w:val="24"/>
                <w:szCs w:val="24"/>
                <w:lang w:val="lv-LV" w:eastAsia="lv-LV"/>
              </w:rPr>
              <w:t xml:space="preserve">miem, kas netiek uzturēti atbilstoši </w:t>
            </w:r>
            <w:r w:rsidR="00226969">
              <w:rPr>
                <w:color w:val="000000"/>
                <w:sz w:val="24"/>
                <w:szCs w:val="24"/>
                <w:lang w:val="lv-LV" w:eastAsia="lv-LV"/>
              </w:rPr>
              <w:t>n</w:t>
            </w:r>
            <w:r w:rsidR="00E239A0">
              <w:rPr>
                <w:color w:val="000000"/>
                <w:sz w:val="24"/>
                <w:szCs w:val="24"/>
                <w:lang w:val="lv-LV" w:eastAsia="lv-LV"/>
              </w:rPr>
              <w:t>oteikumos izvirzītajām prasībām, tiek pievērsta papildus sabiedrības uzmanība izvietoto reklāmu un reklāmas objektu dēļ.</w:t>
            </w:r>
            <w:r w:rsidRPr="00A769AB">
              <w:rPr>
                <w:color w:val="000000"/>
                <w:sz w:val="24"/>
                <w:szCs w:val="24"/>
                <w:lang w:val="lv-LV" w:eastAsia="lv-LV"/>
              </w:rPr>
              <w:t xml:space="preserve"> </w:t>
            </w:r>
          </w:p>
        </w:tc>
      </w:tr>
      <w:tr w:rsidR="009C7AFE" w:rsidRPr="00A769AB" w14:paraId="56D1348E" w14:textId="77777777" w:rsidTr="00DE40DD">
        <w:trPr>
          <w:cantSplit/>
          <w:trHeight w:val="2826"/>
        </w:trPr>
        <w:tc>
          <w:tcPr>
            <w:tcW w:w="2424" w:type="dxa"/>
            <w:tcBorders>
              <w:top w:val="single" w:sz="4" w:space="0" w:color="auto"/>
              <w:left w:val="single" w:sz="4" w:space="0" w:color="auto"/>
              <w:bottom w:val="single" w:sz="4" w:space="0" w:color="auto"/>
              <w:right w:val="single" w:sz="4" w:space="0" w:color="auto"/>
            </w:tcBorders>
            <w:vAlign w:val="center"/>
          </w:tcPr>
          <w:p w14:paraId="328EEB6E" w14:textId="753EA678" w:rsidR="009C7AFE" w:rsidRPr="00A769AB" w:rsidRDefault="00D90D2D" w:rsidP="00CF4C9F">
            <w:pPr>
              <w:pStyle w:val="naisf"/>
              <w:numPr>
                <w:ilvl w:val="0"/>
                <w:numId w:val="1"/>
              </w:numPr>
              <w:spacing w:before="0" w:beforeAutospacing="0" w:after="0" w:afterAutospacing="0"/>
              <w:jc w:val="left"/>
              <w:rPr>
                <w:bCs/>
                <w:lang w:val="lv-LV"/>
              </w:rPr>
            </w:pPr>
            <w:r w:rsidRPr="00A769AB">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22663947" w14:textId="69668669" w:rsidR="00127BBA" w:rsidRDefault="002D04FF" w:rsidP="00226969">
            <w:pPr>
              <w:pStyle w:val="naisnod"/>
              <w:spacing w:before="0" w:after="0"/>
              <w:jc w:val="both"/>
              <w:rPr>
                <w:b w:val="0"/>
                <w:color w:val="000000"/>
              </w:rPr>
            </w:pPr>
            <w:r w:rsidRPr="002D04FF">
              <w:rPr>
                <w:b w:val="0"/>
                <w:color w:val="000000"/>
              </w:rPr>
              <w:t>Sabiedrības mēr</w:t>
            </w:r>
            <w:r w:rsidR="000335BF">
              <w:rPr>
                <w:b w:val="0"/>
                <w:color w:val="000000"/>
              </w:rPr>
              <w:t>ķgrupas</w:t>
            </w:r>
            <w:r w:rsidRPr="002D04FF">
              <w:rPr>
                <w:b w:val="0"/>
                <w:color w:val="000000"/>
              </w:rPr>
              <w:t>, uz kurām attiecināms Saistošo noteikumu tiesiskais regulējums</w:t>
            </w:r>
            <w:r w:rsidR="00127BBA">
              <w:rPr>
                <w:b w:val="0"/>
                <w:color w:val="000000"/>
              </w:rPr>
              <w:t xml:space="preserve">, </w:t>
            </w:r>
            <w:r w:rsidR="00127BBA" w:rsidRPr="002D04FF">
              <w:rPr>
                <w:b w:val="0"/>
                <w:color w:val="000000"/>
              </w:rPr>
              <w:t>ir fiziskas un juridiskas personas</w:t>
            </w:r>
            <w:r w:rsidR="005949D5">
              <w:rPr>
                <w:b w:val="0"/>
                <w:color w:val="000000"/>
              </w:rPr>
              <w:t>, kuru tiesiskā valdījumā atrodas nekustamais īpašums Ogres novada administratīvajā teritorijā</w:t>
            </w:r>
            <w:r w:rsidR="00226969">
              <w:rPr>
                <w:b w:val="0"/>
                <w:color w:val="000000"/>
              </w:rPr>
              <w:t xml:space="preserve">, </w:t>
            </w:r>
            <w:r w:rsidR="005949D5">
              <w:rPr>
                <w:b w:val="0"/>
                <w:color w:val="000000"/>
              </w:rPr>
              <w:t xml:space="preserve">kas netiek uzturēts </w:t>
            </w:r>
            <w:r w:rsidR="00226969">
              <w:rPr>
                <w:b w:val="0"/>
                <w:color w:val="000000"/>
              </w:rPr>
              <w:t>noteikumos</w:t>
            </w:r>
            <w:r w:rsidR="005949D5">
              <w:rPr>
                <w:b w:val="0"/>
                <w:color w:val="000000"/>
              </w:rPr>
              <w:t xml:space="preserve"> noteiktajā kārtībā</w:t>
            </w:r>
            <w:r w:rsidR="00226969">
              <w:rPr>
                <w:b w:val="0"/>
                <w:color w:val="000000"/>
              </w:rPr>
              <w:t>.</w:t>
            </w:r>
          </w:p>
          <w:p w14:paraId="08674046" w14:textId="4240A2D7" w:rsidR="00127BBA" w:rsidRDefault="00127BBA" w:rsidP="00CF4C9F">
            <w:pPr>
              <w:pStyle w:val="naisnod"/>
              <w:spacing w:before="0" w:after="0"/>
              <w:jc w:val="both"/>
              <w:rPr>
                <w:b w:val="0"/>
                <w:color w:val="000000"/>
              </w:rPr>
            </w:pPr>
            <w:r>
              <w:rPr>
                <w:b w:val="0"/>
                <w:color w:val="000000"/>
              </w:rPr>
              <w:t xml:space="preserve">Saistošo noteikumu tiesiskais regulējums labvēlīgi ietekmēs iedzīvotāju paradumus uzturēt nekustamos īpašumus atbilstoši </w:t>
            </w:r>
            <w:r w:rsidR="00226969">
              <w:rPr>
                <w:b w:val="0"/>
                <w:color w:val="000000"/>
              </w:rPr>
              <w:t>noteikumu</w:t>
            </w:r>
            <w:r>
              <w:rPr>
                <w:b w:val="0"/>
                <w:color w:val="000000"/>
              </w:rPr>
              <w:t xml:space="preserve"> prasībām, tādējādi </w:t>
            </w:r>
            <w:r w:rsidR="006E0020">
              <w:rPr>
                <w:b w:val="0"/>
                <w:color w:val="000000"/>
              </w:rPr>
              <w:t>sekmējot</w:t>
            </w:r>
            <w:r>
              <w:rPr>
                <w:b w:val="0"/>
                <w:color w:val="000000"/>
              </w:rPr>
              <w:t xml:space="preserve"> sakoptāku vidi Ogres novadā.</w:t>
            </w:r>
          </w:p>
          <w:p w14:paraId="7E3D8C44" w14:textId="52591851" w:rsidR="002D04FF" w:rsidRPr="002D04FF" w:rsidRDefault="002D04FF" w:rsidP="00CF4C9F">
            <w:pPr>
              <w:pStyle w:val="naisnod"/>
              <w:spacing w:before="0" w:after="0"/>
              <w:jc w:val="both"/>
              <w:rPr>
                <w:b w:val="0"/>
                <w:color w:val="000000"/>
              </w:rPr>
            </w:pPr>
            <w:r w:rsidRPr="002D04FF">
              <w:rPr>
                <w:b w:val="0"/>
                <w:color w:val="000000"/>
              </w:rPr>
              <w:t>Noteikumu tiesiskais regulējums neradīs jaunas tiesības, bet nodrošinās taisnīgu</w:t>
            </w:r>
            <w:r w:rsidR="00127BBA">
              <w:rPr>
                <w:b w:val="0"/>
                <w:color w:val="000000"/>
              </w:rPr>
              <w:t xml:space="preserve"> un tiesisku</w:t>
            </w:r>
            <w:r w:rsidRPr="002D04FF">
              <w:rPr>
                <w:b w:val="0"/>
                <w:color w:val="000000"/>
              </w:rPr>
              <w:t xml:space="preserve"> noteikumu ievērošanu.</w:t>
            </w:r>
          </w:p>
          <w:p w14:paraId="2FEA9E8C" w14:textId="492BDD23" w:rsidR="009C7AFE" w:rsidRPr="00A769AB" w:rsidRDefault="002D04FF" w:rsidP="00CF4C9F">
            <w:pPr>
              <w:pStyle w:val="naisnod"/>
              <w:spacing w:before="0" w:after="0"/>
              <w:jc w:val="both"/>
              <w:rPr>
                <w:b w:val="0"/>
              </w:rPr>
            </w:pPr>
            <w:r w:rsidRPr="002D04FF">
              <w:rPr>
                <w:b w:val="0"/>
                <w:color w:val="000000"/>
              </w:rPr>
              <w:t>Ietekme uz uzņēmējdarbības vidi - nav paredzēta.</w:t>
            </w:r>
          </w:p>
        </w:tc>
      </w:tr>
      <w:tr w:rsidR="009C7AFE" w:rsidRPr="00A769AB" w14:paraId="3536887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DA014E" w14:textId="0780E217" w:rsidR="009C7AFE" w:rsidRPr="00A769AB" w:rsidRDefault="00D90D2D" w:rsidP="00CF4C9F">
            <w:pPr>
              <w:numPr>
                <w:ilvl w:val="0"/>
                <w:numId w:val="1"/>
              </w:numPr>
              <w:rPr>
                <w:bCs/>
              </w:rPr>
            </w:pPr>
            <w:r w:rsidRPr="00A769AB">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5294E364" w14:textId="1BEA9BE0" w:rsidR="00226969" w:rsidRPr="00226969" w:rsidRDefault="00226969" w:rsidP="00226969">
            <w:pPr>
              <w:pStyle w:val="naisnod"/>
              <w:spacing w:before="0" w:after="0"/>
              <w:jc w:val="both"/>
              <w:rPr>
                <w:b w:val="0"/>
                <w:color w:val="000000"/>
              </w:rPr>
            </w:pPr>
            <w:r w:rsidRPr="00226969">
              <w:rPr>
                <w:b w:val="0"/>
                <w:color w:val="000000"/>
              </w:rPr>
              <w:t>Noteikumu izpildi kontrolē pašvaldības amatpersonas, atbilstoši kompetencei, Ogres novada pašvaldības policijas amatpersonas un Ogres novada pašvaldības būvvaldes amatpersonas.</w:t>
            </w:r>
          </w:p>
          <w:p w14:paraId="7070DF61" w14:textId="22572E96" w:rsidR="009C7AFE" w:rsidRPr="00A769AB" w:rsidRDefault="00226969" w:rsidP="00226969">
            <w:pPr>
              <w:pStyle w:val="naisnod"/>
              <w:spacing w:before="0" w:after="0"/>
              <w:jc w:val="both"/>
              <w:rPr>
                <w:b w:val="0"/>
                <w:bCs w:val="0"/>
                <w:lang w:eastAsia="en-US"/>
              </w:rPr>
            </w:pPr>
            <w:r w:rsidRPr="00226969">
              <w:rPr>
                <w:b w:val="0"/>
                <w:color w:val="000000"/>
              </w:rPr>
              <w:t xml:space="preserve">Jautājumos par </w:t>
            </w:r>
            <w:r>
              <w:rPr>
                <w:b w:val="0"/>
                <w:color w:val="000000"/>
              </w:rPr>
              <w:t>n</w:t>
            </w:r>
            <w:r w:rsidRPr="00226969">
              <w:rPr>
                <w:b w:val="0"/>
                <w:color w:val="000000"/>
              </w:rPr>
              <w:t>oteikumu piemērošanu iedzīvotāji var vērsties Ogres novada pašvaldībā.</w:t>
            </w:r>
          </w:p>
        </w:tc>
      </w:tr>
      <w:tr w:rsidR="009C7AFE" w:rsidRPr="00A769AB" w14:paraId="0A4A77C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1E43BB" w14:textId="3003842B" w:rsidR="009C7AFE" w:rsidRPr="00A769AB" w:rsidRDefault="00D90D2D" w:rsidP="00CF4C9F">
            <w:pPr>
              <w:numPr>
                <w:ilvl w:val="0"/>
                <w:numId w:val="1"/>
              </w:numPr>
              <w:rPr>
                <w:bCs/>
              </w:rPr>
            </w:pPr>
            <w:r w:rsidRPr="00A769AB">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38D97AD8" w14:textId="794CCF2C" w:rsidR="009C7AFE" w:rsidRPr="00A769AB" w:rsidRDefault="006E0020" w:rsidP="00226969">
            <w:pPr>
              <w:pStyle w:val="NoSpacing"/>
              <w:jc w:val="both"/>
            </w:pPr>
            <w:r w:rsidRPr="006E0020">
              <w:t>Saistošo noteikumu grozījum</w:t>
            </w:r>
            <w:r w:rsidR="009F54A4">
              <w:t>s</w:t>
            </w:r>
            <w:r w:rsidRPr="006E0020">
              <w:t xml:space="preserve"> izstrādāt</w:t>
            </w:r>
            <w:r w:rsidR="009F54A4">
              <w:t>s</w:t>
            </w:r>
            <w:r w:rsidRPr="006E0020">
              <w:t xml:space="preserve">, pamatojoties uz </w:t>
            </w:r>
            <w:r w:rsidR="00226969">
              <w:t>Ministru kabineta 2014. gada 19. augusta noteikumu Nr. 500 “Vispārīgie būvnoteikumi” 158.2. apakšpunktu</w:t>
            </w:r>
            <w:r w:rsidRPr="006E0020">
              <w:t>. Saistošo noteikumu grozījum</w:t>
            </w:r>
            <w:r w:rsidR="009F54A4">
              <w:t>a</w:t>
            </w:r>
            <w:r w:rsidRPr="006E0020">
              <w:t xml:space="preserve"> izpildes nodrošināšanai nav nepieciešams veidot jaunas Pašvaldības institūcijas, darba vietas vai paplašināt esošo institūciju kompetenci.</w:t>
            </w:r>
            <w:r w:rsidR="007F7E51" w:rsidRPr="00A769AB">
              <w:t xml:space="preserve"> </w:t>
            </w:r>
          </w:p>
        </w:tc>
      </w:tr>
      <w:tr w:rsidR="005F3BD4" w:rsidRPr="00A769AB" w14:paraId="08A79334"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41C7F6F" w14:textId="4CA3CC02" w:rsidR="005F3BD4" w:rsidRPr="00A769AB" w:rsidRDefault="005F3BD4" w:rsidP="00CF4C9F">
            <w:pPr>
              <w:numPr>
                <w:ilvl w:val="0"/>
                <w:numId w:val="1"/>
              </w:numPr>
              <w:rPr>
                <w:lang w:eastAsia="lv-LV"/>
              </w:rPr>
            </w:pPr>
            <w:r w:rsidRPr="00A769AB">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44519400" w14:textId="7CE30494" w:rsidR="005F3BD4" w:rsidRPr="00A769AB" w:rsidRDefault="006E0020" w:rsidP="00CF4C9F">
            <w:pPr>
              <w:pStyle w:val="NoSpacing"/>
              <w:jc w:val="both"/>
            </w:pPr>
            <w:r w:rsidRPr="006E0020">
              <w:t xml:space="preserve">Saistošo noteikumu izpildi nodrošina </w:t>
            </w:r>
            <w:r>
              <w:t>O</w:t>
            </w:r>
            <w:r w:rsidR="00760679">
              <w:t>g</w:t>
            </w:r>
            <w:r>
              <w:t xml:space="preserve">res novada pašvaldības </w:t>
            </w:r>
            <w:r w:rsidR="00506CB0">
              <w:t xml:space="preserve">Centrālā administrācija. </w:t>
            </w:r>
            <w:r w:rsidRPr="006E0020">
              <w:t>Nav paredzēta jaunu institūciju izveide, esošo likvidācija, reorganizācija, vai jaunu darba vietu izveide.</w:t>
            </w:r>
          </w:p>
        </w:tc>
      </w:tr>
      <w:tr w:rsidR="00963E81" w:rsidRPr="00A769AB" w14:paraId="16BC5DE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07CF78F" w14:textId="536C577D" w:rsidR="00963E81" w:rsidRPr="00A769AB" w:rsidRDefault="00963E81" w:rsidP="00CF4C9F">
            <w:pPr>
              <w:numPr>
                <w:ilvl w:val="0"/>
                <w:numId w:val="1"/>
              </w:numPr>
              <w:rPr>
                <w:lang w:eastAsia="lv-LV"/>
              </w:rPr>
            </w:pPr>
            <w:r w:rsidRPr="00A769AB">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12D5E756" w14:textId="0BD77BE5" w:rsidR="00506CB0" w:rsidRDefault="00506CB0" w:rsidP="00CF4C9F">
            <w:pPr>
              <w:pStyle w:val="NoSpacing"/>
              <w:jc w:val="both"/>
            </w:pPr>
            <w:r>
              <w:t>Saistošie noteikumi ir piemēroti iecerēt</w:t>
            </w:r>
            <w:r w:rsidR="00CF4C9F">
              <w:t>o</w:t>
            </w:r>
            <w:r>
              <w:t xml:space="preserve"> mērķ</w:t>
            </w:r>
            <w:r w:rsidR="00CF4C9F">
              <w:t>u</w:t>
            </w:r>
            <w:r>
              <w:t xml:space="preserve"> sasniegšanas nodrošināšanai un paredz tikai to, kas ir vajadzīgs minēt</w:t>
            </w:r>
            <w:r w:rsidR="00CF4C9F">
              <w:t>o</w:t>
            </w:r>
            <w:r>
              <w:t xml:space="preserve"> mērķ</w:t>
            </w:r>
            <w:r w:rsidR="00CF4C9F">
              <w:t>u</w:t>
            </w:r>
            <w:r>
              <w:t xml:space="preserve"> sasniegšanai.</w:t>
            </w:r>
          </w:p>
          <w:p w14:paraId="74F4544C" w14:textId="77777777" w:rsidR="00506CB0" w:rsidRDefault="00506CB0" w:rsidP="00CF4C9F">
            <w:pPr>
              <w:pStyle w:val="NoSpacing"/>
              <w:jc w:val="both"/>
              <w:rPr>
                <w:bCs/>
                <w:color w:val="000000" w:themeColor="text1"/>
                <w:lang w:eastAsia="lv-LV"/>
              </w:rPr>
            </w:pPr>
            <w:r>
              <w:t>Pašvaldības izraudzītie līdzekļi ir leģitīmi un rīcība ir atbilstoša augstāka juridiska spēka normatīviem aktiem</w:t>
            </w:r>
            <w:r>
              <w:rPr>
                <w:bCs/>
                <w:color w:val="000000" w:themeColor="text1"/>
                <w:lang w:eastAsia="lv-LV"/>
              </w:rPr>
              <w:t>.</w:t>
            </w:r>
          </w:p>
          <w:p w14:paraId="7531E8C9" w14:textId="75CF0216" w:rsidR="00B739BD" w:rsidRPr="00A769AB" w:rsidRDefault="00E33C3B" w:rsidP="00CF4C9F">
            <w:pPr>
              <w:pStyle w:val="NoSpacing"/>
              <w:jc w:val="both"/>
              <w:rPr>
                <w:bCs/>
                <w:color w:val="000000" w:themeColor="text1"/>
                <w:lang w:eastAsia="lv-LV"/>
              </w:rPr>
            </w:pPr>
            <w:r w:rsidRPr="00E33C3B">
              <w:rPr>
                <w:bCs/>
                <w:color w:val="000000" w:themeColor="text1"/>
                <w:lang w:eastAsia="lv-LV"/>
              </w:rPr>
              <w:t>Noteikumi sekmēs Ogres novada administratīvās teritorijas sakoptību</w:t>
            </w:r>
            <w:r>
              <w:rPr>
                <w:bCs/>
                <w:color w:val="000000" w:themeColor="text1"/>
                <w:lang w:eastAsia="lv-LV"/>
              </w:rPr>
              <w:t xml:space="preserve"> un</w:t>
            </w:r>
            <w:r w:rsidRPr="00E33C3B">
              <w:rPr>
                <w:bCs/>
                <w:color w:val="000000" w:themeColor="text1"/>
                <w:lang w:eastAsia="lv-LV"/>
              </w:rPr>
              <w:t xml:space="preserve"> pilsētvides saglabāšanu, piemērojot samērīgus </w:t>
            </w:r>
            <w:r>
              <w:rPr>
                <w:bCs/>
                <w:color w:val="000000" w:themeColor="text1"/>
                <w:lang w:eastAsia="lv-LV"/>
              </w:rPr>
              <w:t>n</w:t>
            </w:r>
            <w:r w:rsidRPr="00E33C3B">
              <w:rPr>
                <w:bCs/>
                <w:color w:val="000000" w:themeColor="text1"/>
                <w:lang w:eastAsia="lv-LV"/>
              </w:rPr>
              <w:t>oteikumus minētā mērķa sasniegšanai. Noteikumi izdoti atbilstoši Pašvaldību likumā noteiktajam pilnvarojumam pašvaldības domei izdot saistošos noteikumus par teritoriju un būvju uzturēšanu.</w:t>
            </w:r>
          </w:p>
        </w:tc>
      </w:tr>
      <w:tr w:rsidR="009C7AFE" w:rsidRPr="00A769AB" w14:paraId="4A2B450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2CA50" w14:textId="1A1D623E" w:rsidR="009C7AFE" w:rsidRPr="00A769AB" w:rsidRDefault="00B739BD" w:rsidP="00CF4C9F">
            <w:pPr>
              <w:numPr>
                <w:ilvl w:val="0"/>
                <w:numId w:val="1"/>
              </w:numPr>
              <w:rPr>
                <w:bCs/>
              </w:rPr>
            </w:pPr>
            <w:r w:rsidRPr="00A769AB">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48784CE8" w14:textId="714A787E" w:rsidR="009C7AFE" w:rsidRPr="00A769AB" w:rsidRDefault="004F33B4" w:rsidP="00CF4C9F">
            <w:pPr>
              <w:pStyle w:val="naisnod"/>
              <w:spacing w:before="0" w:after="0"/>
              <w:jc w:val="both"/>
              <w:rPr>
                <w:b w:val="0"/>
                <w:bCs w:val="0"/>
              </w:rPr>
            </w:pPr>
            <w:bookmarkStart w:id="1" w:name="_Hlk128579225"/>
            <w:r w:rsidRPr="0017209A">
              <w:rPr>
                <w:b w:val="0"/>
                <w:bCs w:val="0"/>
              </w:rPr>
              <w:t xml:space="preserve">Ar Ogres novada pašvaldības </w:t>
            </w:r>
            <w:r w:rsidRPr="004F33B4">
              <w:rPr>
                <w:b w:val="0"/>
                <w:bCs w:val="0"/>
              </w:rPr>
              <w:t>Reģionālās attīstības jautājumu komiteja</w:t>
            </w:r>
            <w:r>
              <w:rPr>
                <w:b w:val="0"/>
                <w:bCs w:val="0"/>
              </w:rPr>
              <w:t xml:space="preserve">s </w:t>
            </w:r>
            <w:r w:rsidRPr="0017209A">
              <w:rPr>
                <w:b w:val="0"/>
                <w:bCs w:val="0"/>
              </w:rPr>
              <w:t>202</w:t>
            </w:r>
            <w:r>
              <w:rPr>
                <w:b w:val="0"/>
                <w:bCs w:val="0"/>
              </w:rPr>
              <w:t>5</w:t>
            </w:r>
            <w:r w:rsidRPr="0017209A">
              <w:rPr>
                <w:b w:val="0"/>
                <w:bCs w:val="0"/>
              </w:rPr>
              <w:t>.</w:t>
            </w:r>
            <w:r w:rsidR="009F54A4">
              <w:rPr>
                <w:b w:val="0"/>
                <w:bCs w:val="0"/>
              </w:rPr>
              <w:t xml:space="preserve"> </w:t>
            </w:r>
            <w:r w:rsidRPr="0017209A">
              <w:rPr>
                <w:b w:val="0"/>
                <w:bCs w:val="0"/>
              </w:rPr>
              <w:t xml:space="preserve">gada </w:t>
            </w:r>
            <w:r>
              <w:rPr>
                <w:b w:val="0"/>
                <w:bCs w:val="0"/>
              </w:rPr>
              <w:t>14</w:t>
            </w:r>
            <w:r w:rsidRPr="0017209A">
              <w:rPr>
                <w:b w:val="0"/>
                <w:bCs w:val="0"/>
              </w:rPr>
              <w:t>.</w:t>
            </w:r>
            <w:r w:rsidR="009F54A4">
              <w:rPr>
                <w:b w:val="0"/>
                <w:bCs w:val="0"/>
              </w:rPr>
              <w:t xml:space="preserve"> </w:t>
            </w:r>
            <w:r>
              <w:rPr>
                <w:b w:val="0"/>
                <w:bCs w:val="0"/>
              </w:rPr>
              <w:t>februāra</w:t>
            </w:r>
            <w:r w:rsidRPr="0017209A">
              <w:rPr>
                <w:b w:val="0"/>
                <w:bCs w:val="0"/>
              </w:rPr>
              <w:t xml:space="preserve"> lēmumu Nr.</w:t>
            </w:r>
            <w:r w:rsidR="009F54A4">
              <w:rPr>
                <w:b w:val="0"/>
                <w:bCs w:val="0"/>
              </w:rPr>
              <w:t xml:space="preserve"> </w:t>
            </w:r>
            <w:r>
              <w:rPr>
                <w:b w:val="0"/>
                <w:bCs w:val="0"/>
              </w:rPr>
              <w:t>4</w:t>
            </w:r>
            <w:r w:rsidRPr="0017209A">
              <w:rPr>
                <w:b w:val="0"/>
                <w:bCs w:val="0"/>
              </w:rPr>
              <w:t xml:space="preserve"> “</w:t>
            </w:r>
            <w:r w:rsidRPr="004F33B4">
              <w:rPr>
                <w:b w:val="0"/>
                <w:bCs w:val="0"/>
              </w:rPr>
              <w:t>Par saistošo noteikumu “Grozījum</w:t>
            </w:r>
            <w:r w:rsidR="009F54A4">
              <w:rPr>
                <w:b w:val="0"/>
                <w:bCs w:val="0"/>
              </w:rPr>
              <w:t>s</w:t>
            </w:r>
            <w:r w:rsidRPr="004F33B4">
              <w:rPr>
                <w:b w:val="0"/>
                <w:bCs w:val="0"/>
              </w:rPr>
              <w:t xml:space="preserve"> Ogres novada domes 2023. gada 30. marta saistošajos noteikumos Nr. 5/2023 “Ogres novada teritorijas kopšanas un būvju uzturēšanas saistošie noteikumi”” projekta publicēšanu sabiedrības viedokļa noskaidrošanai</w:t>
            </w:r>
            <w:r w:rsidRPr="0017209A">
              <w:rPr>
                <w:b w:val="0"/>
                <w:bCs w:val="0"/>
              </w:rPr>
              <w:t>” 202</w:t>
            </w:r>
            <w:r>
              <w:rPr>
                <w:b w:val="0"/>
                <w:bCs w:val="0"/>
              </w:rPr>
              <w:t>5</w:t>
            </w:r>
            <w:r w:rsidRPr="0017209A">
              <w:rPr>
                <w:b w:val="0"/>
                <w:bCs w:val="0"/>
              </w:rPr>
              <w:t>.</w:t>
            </w:r>
            <w:r w:rsidR="009F54A4">
              <w:rPr>
                <w:b w:val="0"/>
                <w:bCs w:val="0"/>
              </w:rPr>
              <w:t xml:space="preserve"> </w:t>
            </w:r>
            <w:r w:rsidRPr="0017209A">
              <w:rPr>
                <w:b w:val="0"/>
                <w:bCs w:val="0"/>
              </w:rPr>
              <w:t xml:space="preserve">gada </w:t>
            </w:r>
            <w:r>
              <w:rPr>
                <w:b w:val="0"/>
                <w:bCs w:val="0"/>
              </w:rPr>
              <w:t>14</w:t>
            </w:r>
            <w:r w:rsidRPr="0017209A">
              <w:rPr>
                <w:b w:val="0"/>
                <w:bCs w:val="0"/>
              </w:rPr>
              <w:t>.</w:t>
            </w:r>
            <w:r w:rsidR="009F54A4">
              <w:rPr>
                <w:b w:val="0"/>
                <w:bCs w:val="0"/>
              </w:rPr>
              <w:t> </w:t>
            </w:r>
            <w:r>
              <w:rPr>
                <w:b w:val="0"/>
                <w:bCs w:val="0"/>
              </w:rPr>
              <w:t xml:space="preserve">februārī </w:t>
            </w:r>
            <w:r w:rsidRPr="0017209A">
              <w:rPr>
                <w:b w:val="0"/>
                <w:bCs w:val="0"/>
              </w:rPr>
              <w:t xml:space="preserve">saistošo noteikumu projekts un paskaidrojuma raksts publicēts pašvaldības </w:t>
            </w:r>
            <w:r w:rsidR="009F54A4">
              <w:rPr>
                <w:b w:val="0"/>
                <w:bCs w:val="0"/>
              </w:rPr>
              <w:t>oficiālajā</w:t>
            </w:r>
            <w:r w:rsidRPr="0017209A">
              <w:rPr>
                <w:b w:val="0"/>
                <w:bCs w:val="0"/>
              </w:rPr>
              <w:t xml:space="preserve"> tīmekļvietnē </w:t>
            </w:r>
            <w:hyperlink r:id="rId7" w:history="1">
              <w:r w:rsidRPr="0017209A">
                <w:rPr>
                  <w:rStyle w:val="Hyperlink"/>
                  <w:b w:val="0"/>
                  <w:bCs w:val="0"/>
                </w:rPr>
                <w:t>www.ogresnovads.lv</w:t>
              </w:r>
            </w:hyperlink>
            <w:r w:rsidRPr="0017209A">
              <w:rPr>
                <w:b w:val="0"/>
                <w:bCs w:val="0"/>
              </w:rPr>
              <w:t xml:space="preserve"> sabiedrības viedokļa noskaidrošanai. Termiņš viedokļa un priekšlikumu iesniegšanai noteikts līdz 202</w:t>
            </w:r>
            <w:r>
              <w:rPr>
                <w:b w:val="0"/>
                <w:bCs w:val="0"/>
              </w:rPr>
              <w:t>5</w:t>
            </w:r>
            <w:r w:rsidRPr="0017209A">
              <w:rPr>
                <w:b w:val="0"/>
                <w:bCs w:val="0"/>
              </w:rPr>
              <w:t>.</w:t>
            </w:r>
            <w:r w:rsidR="009F54A4">
              <w:rPr>
                <w:b w:val="0"/>
                <w:bCs w:val="0"/>
              </w:rPr>
              <w:t xml:space="preserve"> </w:t>
            </w:r>
            <w:r w:rsidRPr="0017209A">
              <w:rPr>
                <w:b w:val="0"/>
                <w:bCs w:val="0"/>
              </w:rPr>
              <w:t xml:space="preserve">gada </w:t>
            </w:r>
            <w:r>
              <w:rPr>
                <w:b w:val="0"/>
                <w:bCs w:val="0"/>
              </w:rPr>
              <w:t>3</w:t>
            </w:r>
            <w:r w:rsidRPr="0017209A">
              <w:rPr>
                <w:b w:val="0"/>
                <w:bCs w:val="0"/>
              </w:rPr>
              <w:t>.</w:t>
            </w:r>
            <w:r w:rsidR="009F54A4">
              <w:rPr>
                <w:b w:val="0"/>
                <w:bCs w:val="0"/>
              </w:rPr>
              <w:t xml:space="preserve"> </w:t>
            </w:r>
            <w:r>
              <w:rPr>
                <w:b w:val="0"/>
                <w:bCs w:val="0"/>
              </w:rPr>
              <w:t>martam</w:t>
            </w:r>
            <w:r w:rsidRPr="0017209A">
              <w:rPr>
                <w:b w:val="0"/>
                <w:bCs w:val="0"/>
              </w:rPr>
              <w:t>. Noteiktajā termiņā viedokļi un priekšlikumi Ogres novada pašvaldībā netika iesniegti.</w:t>
            </w:r>
            <w:bookmarkEnd w:id="1"/>
          </w:p>
        </w:tc>
      </w:tr>
    </w:tbl>
    <w:p w14:paraId="060BE330" w14:textId="77777777" w:rsidR="00133F77" w:rsidRDefault="00133F77" w:rsidP="00CF4C9F"/>
    <w:p w14:paraId="11174DFB" w14:textId="77777777" w:rsidR="00133F77" w:rsidRDefault="00133F77" w:rsidP="00CF4C9F"/>
    <w:p w14:paraId="43ADDF0A" w14:textId="06B07E06" w:rsidR="00A42612" w:rsidRPr="00A769AB" w:rsidRDefault="009C7AFE" w:rsidP="00133F77">
      <w:pPr>
        <w:ind w:left="-284"/>
      </w:pPr>
      <w:bookmarkStart w:id="2" w:name="_GoBack"/>
      <w:bookmarkEnd w:id="2"/>
      <w:r w:rsidRPr="00A769AB">
        <w:t>Domes priekšsēdētājs</w:t>
      </w:r>
      <w:r w:rsidRPr="00A769AB">
        <w:tab/>
      </w:r>
      <w:r w:rsidRPr="00A769AB">
        <w:tab/>
      </w:r>
      <w:r w:rsidRPr="00A769AB">
        <w:tab/>
      </w:r>
      <w:r w:rsidR="00DE40DD" w:rsidRPr="00A769AB">
        <w:tab/>
      </w:r>
      <w:r w:rsidR="00DE40DD" w:rsidRPr="00A769AB">
        <w:tab/>
      </w:r>
      <w:r w:rsidR="00DE40DD" w:rsidRPr="00A769AB">
        <w:tab/>
      </w:r>
      <w:r w:rsidR="00DE40DD" w:rsidRPr="00A769AB">
        <w:tab/>
      </w:r>
      <w:r w:rsidR="00133F77">
        <w:t xml:space="preserve">                    </w:t>
      </w:r>
      <w:r w:rsidR="00DE40DD" w:rsidRPr="00A769AB">
        <w:t>E. Helmanis</w:t>
      </w:r>
      <w:r w:rsidRPr="00A769AB">
        <w:tab/>
      </w:r>
      <w:r w:rsidRPr="00A769AB">
        <w:tab/>
      </w:r>
    </w:p>
    <w:sectPr w:rsidR="00A42612" w:rsidRPr="00A769AB"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6667F" w14:textId="77777777" w:rsidR="00897896" w:rsidRDefault="00897896">
      <w:r>
        <w:separator/>
      </w:r>
    </w:p>
  </w:endnote>
  <w:endnote w:type="continuationSeparator" w:id="0">
    <w:p w14:paraId="02B5C173" w14:textId="77777777" w:rsidR="00897896" w:rsidRDefault="0089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F3AA" w14:textId="77777777" w:rsidR="009546A1" w:rsidRDefault="009C7AFE">
    <w:pPr>
      <w:pStyle w:val="Footer"/>
      <w:jc w:val="center"/>
    </w:pPr>
    <w:r>
      <w:fldChar w:fldCharType="begin"/>
    </w:r>
    <w:r>
      <w:instrText>PAGE   \* MERGEFORMAT</w:instrText>
    </w:r>
    <w:r>
      <w:fldChar w:fldCharType="separate"/>
    </w:r>
    <w:r w:rsidR="00133F77">
      <w:rPr>
        <w:noProof/>
      </w:rPr>
      <w:t>2</w:t>
    </w:r>
    <w:r>
      <w:fldChar w:fldCharType="end"/>
    </w:r>
  </w:p>
  <w:p w14:paraId="57718C49" w14:textId="77777777" w:rsidR="009546A1" w:rsidRDefault="00954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F00FD" w14:textId="77777777" w:rsidR="00897896" w:rsidRDefault="00897896">
      <w:r>
        <w:separator/>
      </w:r>
    </w:p>
  </w:footnote>
  <w:footnote w:type="continuationSeparator" w:id="0">
    <w:p w14:paraId="5018B609" w14:textId="77777777" w:rsidR="00897896" w:rsidRDefault="00897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249FE"/>
    <w:multiLevelType w:val="hybridMultilevel"/>
    <w:tmpl w:val="6186E2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4051DB"/>
    <w:multiLevelType w:val="hybridMultilevel"/>
    <w:tmpl w:val="36AA7E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151B0"/>
    <w:rsid w:val="00031138"/>
    <w:rsid w:val="000335BF"/>
    <w:rsid w:val="00127BBA"/>
    <w:rsid w:val="00133F77"/>
    <w:rsid w:val="0017209A"/>
    <w:rsid w:val="0018448D"/>
    <w:rsid w:val="001A4A47"/>
    <w:rsid w:val="002055E0"/>
    <w:rsid w:val="0021361C"/>
    <w:rsid w:val="00226969"/>
    <w:rsid w:val="00232CD5"/>
    <w:rsid w:val="002532A4"/>
    <w:rsid w:val="002D04FF"/>
    <w:rsid w:val="003F77C7"/>
    <w:rsid w:val="00425B2B"/>
    <w:rsid w:val="00431ABB"/>
    <w:rsid w:val="00445BDE"/>
    <w:rsid w:val="00455130"/>
    <w:rsid w:val="0046203C"/>
    <w:rsid w:val="004F33B4"/>
    <w:rsid w:val="00501E3D"/>
    <w:rsid w:val="00506CB0"/>
    <w:rsid w:val="00510D44"/>
    <w:rsid w:val="005949D5"/>
    <w:rsid w:val="005F3BD4"/>
    <w:rsid w:val="00614F81"/>
    <w:rsid w:val="006D3576"/>
    <w:rsid w:val="006E0020"/>
    <w:rsid w:val="00760679"/>
    <w:rsid w:val="007F7E51"/>
    <w:rsid w:val="00827BA0"/>
    <w:rsid w:val="00897896"/>
    <w:rsid w:val="008A1BF2"/>
    <w:rsid w:val="009546A1"/>
    <w:rsid w:val="00963E81"/>
    <w:rsid w:val="00974E38"/>
    <w:rsid w:val="009C7AFE"/>
    <w:rsid w:val="009F54A4"/>
    <w:rsid w:val="00A42612"/>
    <w:rsid w:val="00A447BD"/>
    <w:rsid w:val="00A50D62"/>
    <w:rsid w:val="00A679B0"/>
    <w:rsid w:val="00A769AB"/>
    <w:rsid w:val="00A92C57"/>
    <w:rsid w:val="00AE6DB6"/>
    <w:rsid w:val="00B707EB"/>
    <w:rsid w:val="00B739BD"/>
    <w:rsid w:val="00B94569"/>
    <w:rsid w:val="00B9623C"/>
    <w:rsid w:val="00C13E4B"/>
    <w:rsid w:val="00CF4C9F"/>
    <w:rsid w:val="00D34079"/>
    <w:rsid w:val="00D41569"/>
    <w:rsid w:val="00D90D2D"/>
    <w:rsid w:val="00DB2B29"/>
    <w:rsid w:val="00DE40DD"/>
    <w:rsid w:val="00E239A0"/>
    <w:rsid w:val="00E33C3B"/>
    <w:rsid w:val="00E870E3"/>
    <w:rsid w:val="00ED04EF"/>
    <w:rsid w:val="00ED4726"/>
    <w:rsid w:val="00F14973"/>
    <w:rsid w:val="00F92D1D"/>
    <w:rsid w:val="00FE2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CD5"/>
    <w:rPr>
      <w:color w:val="0563C1" w:themeColor="hyperlink"/>
      <w:u w:val="single"/>
    </w:rPr>
  </w:style>
  <w:style w:type="character" w:customStyle="1" w:styleId="UnresolvedMention">
    <w:name w:val="Unresolved Mention"/>
    <w:basedOn w:val="DefaultParagraphFont"/>
    <w:uiPriority w:val="99"/>
    <w:semiHidden/>
    <w:unhideWhenUsed/>
    <w:rsid w:val="0023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7466">
      <w:bodyDiv w:val="1"/>
      <w:marLeft w:val="0"/>
      <w:marRight w:val="0"/>
      <w:marTop w:val="0"/>
      <w:marBottom w:val="0"/>
      <w:divBdr>
        <w:top w:val="none" w:sz="0" w:space="0" w:color="auto"/>
        <w:left w:val="none" w:sz="0" w:space="0" w:color="auto"/>
        <w:bottom w:val="none" w:sz="0" w:space="0" w:color="auto"/>
        <w:right w:val="none" w:sz="0" w:space="0" w:color="auto"/>
      </w:divBdr>
    </w:div>
    <w:div w:id="350841921">
      <w:bodyDiv w:val="1"/>
      <w:marLeft w:val="0"/>
      <w:marRight w:val="0"/>
      <w:marTop w:val="0"/>
      <w:marBottom w:val="0"/>
      <w:divBdr>
        <w:top w:val="none" w:sz="0" w:space="0" w:color="auto"/>
        <w:left w:val="none" w:sz="0" w:space="0" w:color="auto"/>
        <w:bottom w:val="none" w:sz="0" w:space="0" w:color="auto"/>
        <w:right w:val="none" w:sz="0" w:space="0" w:color="auto"/>
      </w:divBdr>
    </w:div>
    <w:div w:id="364062298">
      <w:bodyDiv w:val="1"/>
      <w:marLeft w:val="0"/>
      <w:marRight w:val="0"/>
      <w:marTop w:val="0"/>
      <w:marBottom w:val="0"/>
      <w:divBdr>
        <w:top w:val="none" w:sz="0" w:space="0" w:color="auto"/>
        <w:left w:val="none" w:sz="0" w:space="0" w:color="auto"/>
        <w:bottom w:val="none" w:sz="0" w:space="0" w:color="auto"/>
        <w:right w:val="none" w:sz="0" w:space="0" w:color="auto"/>
      </w:divBdr>
    </w:div>
    <w:div w:id="1001154578">
      <w:bodyDiv w:val="1"/>
      <w:marLeft w:val="0"/>
      <w:marRight w:val="0"/>
      <w:marTop w:val="0"/>
      <w:marBottom w:val="0"/>
      <w:divBdr>
        <w:top w:val="none" w:sz="0" w:space="0" w:color="auto"/>
        <w:left w:val="none" w:sz="0" w:space="0" w:color="auto"/>
        <w:bottom w:val="none" w:sz="0" w:space="0" w:color="auto"/>
        <w:right w:val="none" w:sz="0" w:space="0" w:color="auto"/>
      </w:divBdr>
    </w:div>
    <w:div w:id="1318073352">
      <w:bodyDiv w:val="1"/>
      <w:marLeft w:val="0"/>
      <w:marRight w:val="0"/>
      <w:marTop w:val="0"/>
      <w:marBottom w:val="0"/>
      <w:divBdr>
        <w:top w:val="none" w:sz="0" w:space="0" w:color="auto"/>
        <w:left w:val="none" w:sz="0" w:space="0" w:color="auto"/>
        <w:bottom w:val="none" w:sz="0" w:space="0" w:color="auto"/>
        <w:right w:val="none" w:sz="0" w:space="0" w:color="auto"/>
      </w:divBdr>
    </w:div>
    <w:div w:id="1371882880">
      <w:bodyDiv w:val="1"/>
      <w:marLeft w:val="0"/>
      <w:marRight w:val="0"/>
      <w:marTop w:val="0"/>
      <w:marBottom w:val="0"/>
      <w:divBdr>
        <w:top w:val="none" w:sz="0" w:space="0" w:color="auto"/>
        <w:left w:val="none" w:sz="0" w:space="0" w:color="auto"/>
        <w:bottom w:val="none" w:sz="0" w:space="0" w:color="auto"/>
        <w:right w:val="none" w:sz="0" w:space="0" w:color="auto"/>
      </w:divBdr>
    </w:div>
    <w:div w:id="1430663074">
      <w:bodyDiv w:val="1"/>
      <w:marLeft w:val="0"/>
      <w:marRight w:val="0"/>
      <w:marTop w:val="0"/>
      <w:marBottom w:val="0"/>
      <w:divBdr>
        <w:top w:val="none" w:sz="0" w:space="0" w:color="auto"/>
        <w:left w:val="none" w:sz="0" w:space="0" w:color="auto"/>
        <w:bottom w:val="none" w:sz="0" w:space="0" w:color="auto"/>
        <w:right w:val="none" w:sz="0" w:space="0" w:color="auto"/>
      </w:divBdr>
    </w:div>
    <w:div w:id="1520269271">
      <w:bodyDiv w:val="1"/>
      <w:marLeft w:val="0"/>
      <w:marRight w:val="0"/>
      <w:marTop w:val="0"/>
      <w:marBottom w:val="0"/>
      <w:divBdr>
        <w:top w:val="none" w:sz="0" w:space="0" w:color="auto"/>
        <w:left w:val="none" w:sz="0" w:space="0" w:color="auto"/>
        <w:bottom w:val="none" w:sz="0" w:space="0" w:color="auto"/>
        <w:right w:val="none" w:sz="0" w:space="0" w:color="auto"/>
      </w:divBdr>
    </w:div>
    <w:div w:id="1576820347">
      <w:bodyDiv w:val="1"/>
      <w:marLeft w:val="0"/>
      <w:marRight w:val="0"/>
      <w:marTop w:val="0"/>
      <w:marBottom w:val="0"/>
      <w:divBdr>
        <w:top w:val="none" w:sz="0" w:space="0" w:color="auto"/>
        <w:left w:val="none" w:sz="0" w:space="0" w:color="auto"/>
        <w:bottom w:val="none" w:sz="0" w:space="0" w:color="auto"/>
        <w:right w:val="none" w:sz="0" w:space="0" w:color="auto"/>
      </w:divBdr>
    </w:div>
    <w:div w:id="1757166147">
      <w:bodyDiv w:val="1"/>
      <w:marLeft w:val="0"/>
      <w:marRight w:val="0"/>
      <w:marTop w:val="0"/>
      <w:marBottom w:val="0"/>
      <w:divBdr>
        <w:top w:val="none" w:sz="0" w:space="0" w:color="auto"/>
        <w:left w:val="none" w:sz="0" w:space="0" w:color="auto"/>
        <w:bottom w:val="none" w:sz="0" w:space="0" w:color="auto"/>
        <w:right w:val="none" w:sz="0" w:space="0" w:color="auto"/>
      </w:divBdr>
    </w:div>
    <w:div w:id="1776290787">
      <w:bodyDiv w:val="1"/>
      <w:marLeft w:val="0"/>
      <w:marRight w:val="0"/>
      <w:marTop w:val="0"/>
      <w:marBottom w:val="0"/>
      <w:divBdr>
        <w:top w:val="none" w:sz="0" w:space="0" w:color="auto"/>
        <w:left w:val="none" w:sz="0" w:space="0" w:color="auto"/>
        <w:bottom w:val="none" w:sz="0" w:space="0" w:color="auto"/>
        <w:right w:val="none" w:sz="0" w:space="0" w:color="auto"/>
      </w:divBdr>
    </w:div>
    <w:div w:id="19214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3580</Words>
  <Characters>2041</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2</cp:revision>
  <cp:lastPrinted>2023-07-18T11:29:00Z</cp:lastPrinted>
  <dcterms:created xsi:type="dcterms:W3CDTF">2025-03-27T13:26:00Z</dcterms:created>
  <dcterms:modified xsi:type="dcterms:W3CDTF">2025-03-27T13:26:00Z</dcterms:modified>
</cp:coreProperties>
</file>