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C9D0C" w14:textId="2443749C" w:rsidR="00B52516" w:rsidRPr="00EF31F8" w:rsidRDefault="00B52516" w:rsidP="00EF31F8">
      <w:pPr>
        <w:jc w:val="center"/>
        <w:rPr>
          <w:b/>
        </w:rPr>
      </w:pPr>
      <w:r>
        <w:rPr>
          <w:b/>
        </w:rPr>
        <w:t>Ogres novada pašvaldības saistošo noteikumu Nr.</w:t>
      </w:r>
      <w:r w:rsidR="00DA28F7">
        <w:rPr>
          <w:b/>
        </w:rPr>
        <w:t>3</w:t>
      </w:r>
      <w:r w:rsidR="00583EC4">
        <w:rPr>
          <w:b/>
        </w:rPr>
        <w:t>/202</w:t>
      </w:r>
      <w:r w:rsidR="0006183E">
        <w:rPr>
          <w:b/>
        </w:rPr>
        <w:t>5</w:t>
      </w:r>
      <w:r>
        <w:rPr>
          <w:b/>
        </w:rPr>
        <w:t xml:space="preserve"> </w:t>
      </w:r>
    </w:p>
    <w:p w14:paraId="47419E44" w14:textId="05C60DF6" w:rsidR="00EF31F8" w:rsidRPr="00EF31F8" w:rsidRDefault="002E5627" w:rsidP="00EF31F8">
      <w:pPr>
        <w:jc w:val="center"/>
        <w:rPr>
          <w:b/>
        </w:rPr>
      </w:pPr>
      <w:r w:rsidRPr="00EF31F8">
        <w:rPr>
          <w:b/>
        </w:rPr>
        <w:t>“</w:t>
      </w:r>
      <w:r w:rsidR="00CC0207" w:rsidRPr="00CC0207">
        <w:rPr>
          <w:b/>
        </w:rPr>
        <w:t xml:space="preserve">Par </w:t>
      </w:r>
      <w:r w:rsidR="00E47720">
        <w:rPr>
          <w:b/>
        </w:rPr>
        <w:t>atbalstu</w:t>
      </w:r>
      <w:r w:rsidR="00E47720" w:rsidRPr="00CC0207">
        <w:rPr>
          <w:b/>
        </w:rPr>
        <w:t xml:space="preserve"> </w:t>
      </w:r>
      <w:r w:rsidR="00CC0207" w:rsidRPr="00CC0207">
        <w:rPr>
          <w:b/>
        </w:rPr>
        <w:t>mājokļa ārējās vides pielāgošanai personai ar kustību traucējumiem</w:t>
      </w:r>
      <w:r w:rsidR="00AD06AD">
        <w:rPr>
          <w:b/>
        </w:rPr>
        <w:t xml:space="preserve"> Ogres novadā</w:t>
      </w:r>
      <w:r w:rsidR="0068576C" w:rsidRPr="00EF31F8">
        <w:rPr>
          <w:b/>
        </w:rPr>
        <w:t xml:space="preserve">” </w:t>
      </w:r>
    </w:p>
    <w:p w14:paraId="3B61666D" w14:textId="77777777" w:rsidR="00EF74CB" w:rsidRPr="00EF31F8" w:rsidRDefault="00EF74CB" w:rsidP="00EF31F8">
      <w:pPr>
        <w:jc w:val="center"/>
        <w:rPr>
          <w:b/>
        </w:rPr>
      </w:pPr>
      <w:r w:rsidRPr="00EF31F8">
        <w:rPr>
          <w:b/>
        </w:rPr>
        <w:t>paskaidrojuma raksts</w:t>
      </w:r>
    </w:p>
    <w:p w14:paraId="22A347A1" w14:textId="77777777" w:rsidR="006B0C0D" w:rsidRPr="00A132E0" w:rsidRDefault="006B0C0D" w:rsidP="00E96291">
      <w:pPr>
        <w:pStyle w:val="BodyText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867"/>
      </w:tblGrid>
      <w:tr w:rsidR="00EF74CB" w:rsidRPr="00A132E0" w14:paraId="2F378A71"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CFFB1C5" w14:textId="77777777" w:rsidR="00EF74CB" w:rsidRPr="00A132E0" w:rsidRDefault="00EF74CB" w:rsidP="00EF74CB">
            <w:pPr>
              <w:pStyle w:val="naiskr"/>
              <w:spacing w:before="120" w:after="120"/>
              <w:jc w:val="center"/>
              <w:rPr>
                <w:b/>
              </w:rPr>
            </w:pPr>
            <w:r w:rsidRPr="00A132E0">
              <w:rPr>
                <w:b/>
              </w:rPr>
              <w:t>Paskaidrojuma raksta sadaļas</w:t>
            </w:r>
          </w:p>
        </w:tc>
        <w:tc>
          <w:tcPr>
            <w:tcW w:w="6867" w:type="dxa"/>
            <w:tcBorders>
              <w:top w:val="single" w:sz="4" w:space="0" w:color="auto"/>
              <w:left w:val="single" w:sz="4" w:space="0" w:color="auto"/>
              <w:bottom w:val="single" w:sz="4" w:space="0" w:color="auto"/>
              <w:right w:val="single" w:sz="4" w:space="0" w:color="auto"/>
            </w:tcBorders>
            <w:vAlign w:val="center"/>
          </w:tcPr>
          <w:p w14:paraId="2853BAF1" w14:textId="77777777" w:rsidR="00EF74CB" w:rsidRPr="00A132E0" w:rsidRDefault="00EF74CB" w:rsidP="00EF74CB">
            <w:pPr>
              <w:pStyle w:val="naisnod"/>
              <w:spacing w:before="0" w:after="0"/>
              <w:rPr>
                <w:lang w:eastAsia="en-US"/>
              </w:rPr>
            </w:pPr>
            <w:r w:rsidRPr="00A132E0">
              <w:rPr>
                <w:lang w:eastAsia="en-US"/>
              </w:rPr>
              <w:t>Norādāmā informācija</w:t>
            </w:r>
          </w:p>
        </w:tc>
      </w:tr>
      <w:tr w:rsidR="00EF74CB" w:rsidRPr="00A132E0" w14:paraId="1C0C7E73"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0C6D132" w14:textId="77777777" w:rsidR="00EF74CB" w:rsidRPr="00A132E0" w:rsidRDefault="00583EC4" w:rsidP="007E13F9">
            <w:pPr>
              <w:pStyle w:val="naiskr"/>
              <w:numPr>
                <w:ilvl w:val="0"/>
                <w:numId w:val="2"/>
              </w:numPr>
              <w:spacing w:before="120" w:after="120"/>
              <w:rPr>
                <w:bCs/>
              </w:rPr>
            </w:pPr>
            <w:r w:rsidRPr="00E55AA2">
              <w:t>Mērķis un nepieciešamības pamatojums</w:t>
            </w:r>
          </w:p>
        </w:tc>
        <w:tc>
          <w:tcPr>
            <w:tcW w:w="6867" w:type="dxa"/>
            <w:tcBorders>
              <w:top w:val="single" w:sz="4" w:space="0" w:color="auto"/>
              <w:left w:val="single" w:sz="4" w:space="0" w:color="auto"/>
              <w:bottom w:val="single" w:sz="4" w:space="0" w:color="auto"/>
              <w:right w:val="single" w:sz="4" w:space="0" w:color="auto"/>
            </w:tcBorders>
            <w:vAlign w:val="center"/>
          </w:tcPr>
          <w:p w14:paraId="66540ADB" w14:textId="77777777" w:rsidR="00583EC4" w:rsidRPr="00E55AA2" w:rsidRDefault="00583EC4" w:rsidP="00583EC4">
            <w:pPr>
              <w:pStyle w:val="NoSpacing"/>
              <w:jc w:val="both"/>
            </w:pPr>
            <w:bookmarkStart w:id="0" w:name="_Hlk146634259"/>
            <w:r w:rsidRPr="00E55AA2">
              <w:t>Ogres novada pašvaldības dome 202</w:t>
            </w:r>
            <w:r>
              <w:t>1</w:t>
            </w:r>
            <w:r w:rsidRPr="00E55AA2">
              <w:t>.</w:t>
            </w:r>
            <w:r>
              <w:t xml:space="preserve"> </w:t>
            </w:r>
            <w:r w:rsidRPr="00E55AA2">
              <w:t xml:space="preserve">gada </w:t>
            </w:r>
            <w:r>
              <w:t>23</w:t>
            </w:r>
            <w:r w:rsidRPr="00E55AA2">
              <w:t>.</w:t>
            </w:r>
            <w:r>
              <w:t xml:space="preserve"> septembrī</w:t>
            </w:r>
            <w:r w:rsidRPr="00E55AA2">
              <w:t xml:space="preserve"> pieņēma saistošos noteikumus Nr.</w:t>
            </w:r>
            <w:r>
              <w:t> 20/2021</w:t>
            </w:r>
            <w:r w:rsidRPr="00E55AA2">
              <w:t xml:space="preserve"> “Par</w:t>
            </w:r>
            <w:r>
              <w:t xml:space="preserve"> atbalstu mājokļa ārējās vides pielāgošanai personai ar kustību traucējumiem</w:t>
            </w:r>
            <w:r w:rsidRPr="00E55AA2">
              <w:t xml:space="preserve">” (turpmāk – saistošie noteikumi). </w:t>
            </w:r>
          </w:p>
          <w:p w14:paraId="41316D65" w14:textId="77777777" w:rsidR="00583EC4" w:rsidRPr="00E55AA2" w:rsidRDefault="00583EC4" w:rsidP="00583EC4">
            <w:pPr>
              <w:pStyle w:val="NoSpacing"/>
              <w:jc w:val="both"/>
            </w:pPr>
            <w:r w:rsidRPr="00E55AA2">
              <w:t>Saistošie noteikumi ir izdoti saskaņā ar likumu “Par pašvaldībām”, k</w:t>
            </w:r>
            <w:r w:rsidR="00505797">
              <w:t>as</w:t>
            </w:r>
            <w:r w:rsidRPr="00E55AA2">
              <w:t xml:space="preserve"> 2023.</w:t>
            </w:r>
            <w:r>
              <w:t> </w:t>
            </w:r>
            <w:r w:rsidRPr="00E55AA2">
              <w:t>gada 1.</w:t>
            </w:r>
            <w:r>
              <w:t> </w:t>
            </w:r>
            <w:r w:rsidRPr="00E55AA2">
              <w:t>janvārī zaudēja spēku. Oficiālo publikāciju un tiesiskās informācijas likuma 9.</w:t>
            </w:r>
            <w:r>
              <w:t xml:space="preserve"> </w:t>
            </w:r>
            <w:r w:rsidRPr="00E55AA2">
              <w:t xml:space="preserve">panta piektā daļa nosaka, ka, ja spēku zaudē normatīvā akta izdošanas tiesiskais amats (augstāka juridiska spēka tiesību norma, uz kuras pamata izdots cits normatīvais akts), tad spēku zaudē arī uz šī panta izdotais normatīvais akts vai tā daļa. </w:t>
            </w:r>
          </w:p>
          <w:p w14:paraId="203E87F8" w14:textId="77777777" w:rsidR="009F320F" w:rsidRDefault="00583EC4" w:rsidP="009F320F">
            <w:pPr>
              <w:pStyle w:val="NoSpacing"/>
              <w:jc w:val="both"/>
            </w:pPr>
            <w:r w:rsidRPr="00E55AA2">
              <w:t>Saskaņā ar Pašvaldību likuma pārejas noteikumu 6. punktu dome izvērtē uz likuma "Par pašvaldībām" normu pamata izdoto saistošo noteikumu atbilstību šim likumam un izdod jaunus saistošos noteikumus atbilstoši šajā likumā ietvertajam pilnvarojumam</w:t>
            </w:r>
          </w:p>
          <w:p w14:paraId="19F30B7D" w14:textId="77777777" w:rsidR="00A132E0" w:rsidRPr="00AA0F8B" w:rsidRDefault="00583EC4" w:rsidP="009F320F">
            <w:pPr>
              <w:pStyle w:val="NoSpacing"/>
              <w:jc w:val="both"/>
            </w:pPr>
            <w:r w:rsidRPr="00E55AA2">
              <w:t xml:space="preserve">Pamatojoties uz </w:t>
            </w:r>
            <w:r w:rsidR="009F320F">
              <w:t>iepriekš minēto</w:t>
            </w:r>
            <w:r w:rsidRPr="00E55AA2">
              <w:t xml:space="preserve">, ir sagatavots saistošo noteikumu projekts “Par </w:t>
            </w:r>
            <w:r>
              <w:t>atbalstu mājokļa ārējās vides pielāgošanai personai ar kustību traucējumiem</w:t>
            </w:r>
            <w:r w:rsidRPr="00E55AA2">
              <w:t>”</w:t>
            </w:r>
            <w:bookmarkEnd w:id="0"/>
            <w:r>
              <w:t>.</w:t>
            </w:r>
          </w:p>
        </w:tc>
      </w:tr>
      <w:tr w:rsidR="008F61F7" w:rsidRPr="00A132E0" w14:paraId="356A4692"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65BB28F" w14:textId="77777777" w:rsidR="008F61F7" w:rsidRPr="00E55AA2" w:rsidRDefault="009F320F" w:rsidP="007E13F9">
            <w:pPr>
              <w:pStyle w:val="naiskr"/>
              <w:numPr>
                <w:ilvl w:val="0"/>
                <w:numId w:val="2"/>
              </w:numPr>
              <w:spacing w:before="120" w:after="120"/>
            </w:pPr>
            <w:r w:rsidRPr="00E55AA2">
              <w:t>Fiskālā ietekme uz pašvaldības budžetu</w:t>
            </w:r>
          </w:p>
        </w:tc>
        <w:tc>
          <w:tcPr>
            <w:tcW w:w="6867" w:type="dxa"/>
            <w:tcBorders>
              <w:top w:val="single" w:sz="4" w:space="0" w:color="auto"/>
              <w:left w:val="single" w:sz="4" w:space="0" w:color="auto"/>
              <w:bottom w:val="single" w:sz="4" w:space="0" w:color="auto"/>
              <w:right w:val="single" w:sz="4" w:space="0" w:color="auto"/>
            </w:tcBorders>
            <w:vAlign w:val="center"/>
          </w:tcPr>
          <w:p w14:paraId="26DDD4F1" w14:textId="77777777" w:rsidR="00C03799" w:rsidRDefault="00C03799" w:rsidP="00C03799">
            <w:pPr>
              <w:pStyle w:val="NoSpacing"/>
              <w:jc w:val="both"/>
            </w:pPr>
            <w:r>
              <w:t>Saistošo noteikumu realizēšanai naudas līdzekļi tiek plānoti pašvaldības attiecīgā gada budžeta ietvaros.</w:t>
            </w:r>
          </w:p>
          <w:p w14:paraId="273EF5D9" w14:textId="77777777" w:rsidR="008F61F7" w:rsidRPr="00E55AA2" w:rsidRDefault="00C03799" w:rsidP="00C03799">
            <w:pPr>
              <w:pStyle w:val="NoSpacing"/>
              <w:jc w:val="both"/>
            </w:pPr>
            <w:r>
              <w:t>Saistošo noteikumu projekta izpildei nav nepieciešams veidot jaunas institūcijas vai radīt jaunas darbavietas.</w:t>
            </w:r>
          </w:p>
        </w:tc>
      </w:tr>
      <w:tr w:rsidR="009F320F" w:rsidRPr="00A132E0" w14:paraId="0526AC4E"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4922267B" w14:textId="77777777" w:rsidR="009F320F" w:rsidRPr="00E55AA2" w:rsidRDefault="009F320F" w:rsidP="007E13F9">
            <w:pPr>
              <w:pStyle w:val="naiskr"/>
              <w:numPr>
                <w:ilvl w:val="0"/>
                <w:numId w:val="2"/>
              </w:numPr>
              <w:spacing w:before="120" w:after="120"/>
            </w:pPr>
            <w:r w:rsidRPr="00E55AA2">
              <w:t>Sociālā ietekme, ietekme uz vidi, iedzīvotāju veselību, uzņēmējdarbības vidi pašvaldības teritorijā, kā arī plānotā regulējuma ietekme uz konkurenci </w:t>
            </w:r>
          </w:p>
        </w:tc>
        <w:tc>
          <w:tcPr>
            <w:tcW w:w="6867" w:type="dxa"/>
            <w:tcBorders>
              <w:top w:val="single" w:sz="4" w:space="0" w:color="auto"/>
              <w:left w:val="single" w:sz="4" w:space="0" w:color="auto"/>
              <w:bottom w:val="single" w:sz="4" w:space="0" w:color="auto"/>
              <w:right w:val="single" w:sz="4" w:space="0" w:color="auto"/>
            </w:tcBorders>
            <w:vAlign w:val="center"/>
          </w:tcPr>
          <w:p w14:paraId="3E2B158D" w14:textId="1A125B3B" w:rsidR="003A3D85" w:rsidRDefault="003A3D85" w:rsidP="00C03799">
            <w:pPr>
              <w:pStyle w:val="NoSpacing"/>
              <w:jc w:val="both"/>
            </w:pPr>
            <w:r>
              <w:t xml:space="preserve">Saistošie noteikumi sniedz iespēju noteiktai pašvaldības iedzīvotāju </w:t>
            </w:r>
            <w:r w:rsidR="002E292B">
              <w:t xml:space="preserve">grupai </w:t>
            </w:r>
            <w:r>
              <w:t>veikt mājokļa ārējās vides pielāgošanu - tādā veidā veicinot personu ar kustību traucējumiem</w:t>
            </w:r>
            <w:r w:rsidRPr="003A3D85">
              <w:t xml:space="preserve"> </w:t>
            </w:r>
            <w:r>
              <w:t>iekļaušanos sabiedrībā</w:t>
            </w:r>
            <w:r w:rsidRPr="003A3D85">
              <w:t xml:space="preserve"> </w:t>
            </w:r>
            <w:r>
              <w:t>(</w:t>
            </w:r>
            <w:r w:rsidRPr="003A3D85">
              <w:t>patstāvīgi apmeklēt nepieciešamās institūcijas, ārstniecības iestādes, atpūtas iestādes u. tml.</w:t>
            </w:r>
            <w:r>
              <w:t>).</w:t>
            </w:r>
          </w:p>
          <w:p w14:paraId="15E68609" w14:textId="77777777" w:rsidR="003A3D85" w:rsidRDefault="003A3D85" w:rsidP="003A3D85">
            <w:pPr>
              <w:pStyle w:val="NoSpacing"/>
              <w:jc w:val="both"/>
            </w:pPr>
            <w:r>
              <w:t>Vides pieejamība veicina ekonomisko izaugsmi, dodot papildu stimulus un resursus darba tirgum, izglītībai, tūrisma, transporta un kultūras nozarēm.</w:t>
            </w:r>
          </w:p>
          <w:p w14:paraId="47B0C982" w14:textId="77777777" w:rsidR="00C03799" w:rsidRDefault="00C03799" w:rsidP="00C03799">
            <w:pPr>
              <w:pStyle w:val="NoSpacing"/>
              <w:jc w:val="both"/>
            </w:pPr>
            <w:r>
              <w:t>Plānots, ka saistošie noteikumi pozitīvi ietekmēs iedzīvotāju veselību.</w:t>
            </w:r>
          </w:p>
          <w:p w14:paraId="642F4994" w14:textId="77777777" w:rsidR="009F320F" w:rsidRPr="00E55AA2" w:rsidRDefault="00C03799" w:rsidP="00C03799">
            <w:pPr>
              <w:pStyle w:val="NoSpacing"/>
              <w:jc w:val="both"/>
            </w:pPr>
            <w:r>
              <w:t>Saistošajos noteikumos paredzētie pasākumi neierobežo konkurenci un atbilst brīvai un godīgai konkurencei.</w:t>
            </w:r>
          </w:p>
        </w:tc>
      </w:tr>
      <w:tr w:rsidR="009F320F" w:rsidRPr="00A132E0" w14:paraId="34035367"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7ACD147" w14:textId="77777777" w:rsidR="009F320F" w:rsidRPr="00E55AA2" w:rsidRDefault="009F320F" w:rsidP="007E13F9">
            <w:pPr>
              <w:pStyle w:val="naiskr"/>
              <w:numPr>
                <w:ilvl w:val="0"/>
                <w:numId w:val="2"/>
              </w:numPr>
              <w:spacing w:before="120" w:after="120"/>
            </w:pPr>
            <w:r w:rsidRPr="00E55AA2">
              <w:t>Ietekme uz administratīvajām procedūrām un to izmaksām </w:t>
            </w:r>
          </w:p>
        </w:tc>
        <w:tc>
          <w:tcPr>
            <w:tcW w:w="6867" w:type="dxa"/>
            <w:tcBorders>
              <w:top w:val="single" w:sz="4" w:space="0" w:color="auto"/>
              <w:left w:val="single" w:sz="4" w:space="0" w:color="auto"/>
              <w:bottom w:val="single" w:sz="4" w:space="0" w:color="auto"/>
              <w:right w:val="single" w:sz="4" w:space="0" w:color="auto"/>
            </w:tcBorders>
            <w:vAlign w:val="center"/>
          </w:tcPr>
          <w:p w14:paraId="7BE55952" w14:textId="1BA1E22D" w:rsidR="00C172F9" w:rsidRDefault="00C172F9" w:rsidP="00C172F9">
            <w:pPr>
              <w:spacing w:after="120" w:line="276" w:lineRule="auto"/>
              <w:jc w:val="both"/>
              <w:rPr>
                <w:lang w:eastAsia="lv-LV"/>
              </w:rPr>
            </w:pPr>
            <w:r w:rsidRPr="00C830D5">
              <w:rPr>
                <w:lang w:eastAsia="lv-LV"/>
              </w:rPr>
              <w:t xml:space="preserve">Iesniegumu par atbalsta pieprasīšanu izskata, </w:t>
            </w:r>
            <w:r w:rsidRPr="00AA32AB">
              <w:rPr>
                <w:lang w:eastAsia="lv-LV"/>
              </w:rPr>
              <w:t>lēmumu par atbalsta piešķiršanu pieņem un atbalsta saņēmēju reģistru ved pašvaldības domes izveidota Mājokļa ārējās vides pielāgošanas personām ar kustību traucējumiem vērtēšanas komisija</w:t>
            </w:r>
            <w:r>
              <w:rPr>
                <w:lang w:eastAsia="lv-LV"/>
              </w:rPr>
              <w:t xml:space="preserve">. </w:t>
            </w:r>
            <w:r w:rsidRPr="00801AFD">
              <w:rPr>
                <w:lang w:eastAsia="lv-LV"/>
              </w:rPr>
              <w:t xml:space="preserve">Komisijas lēmumu var apstrīdēt </w:t>
            </w:r>
            <w:hyperlink r:id="rId8" w:tgtFrame="_blank" w:history="1">
              <w:r w:rsidRPr="00801AFD">
                <w:rPr>
                  <w:lang w:eastAsia="lv-LV"/>
                </w:rPr>
                <w:t>Administratīvā procesa likumā</w:t>
              </w:r>
            </w:hyperlink>
            <w:r w:rsidRPr="00801AFD">
              <w:rPr>
                <w:lang w:eastAsia="lv-LV"/>
              </w:rPr>
              <w:t> noteiktajā kārtībā.</w:t>
            </w:r>
          </w:p>
          <w:p w14:paraId="28A09866" w14:textId="77777777" w:rsidR="009F320F" w:rsidRPr="00E55AA2" w:rsidRDefault="00C172F9" w:rsidP="00C172F9">
            <w:pPr>
              <w:spacing w:after="120" w:line="276" w:lineRule="auto"/>
              <w:jc w:val="both"/>
              <w:rPr>
                <w:lang w:eastAsia="lv-LV"/>
              </w:rPr>
            </w:pPr>
            <w:r w:rsidRPr="00E55AA2">
              <w:t>Administratīvo procedūru izmaksas nav paredzētas.</w:t>
            </w:r>
          </w:p>
        </w:tc>
      </w:tr>
      <w:tr w:rsidR="009F320F" w:rsidRPr="00A132E0" w14:paraId="20F265A1"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7EA361CB" w14:textId="77777777" w:rsidR="009F320F" w:rsidRPr="00E55AA2" w:rsidRDefault="009F320F" w:rsidP="007E13F9">
            <w:pPr>
              <w:pStyle w:val="naiskr"/>
              <w:numPr>
                <w:ilvl w:val="0"/>
                <w:numId w:val="2"/>
              </w:numPr>
              <w:spacing w:before="120" w:after="120"/>
            </w:pPr>
            <w:r w:rsidRPr="00E55AA2">
              <w:lastRenderedPageBreak/>
              <w:t>Ietekme uz pašvaldības funkcijām un cilvēkresursiem </w:t>
            </w:r>
          </w:p>
        </w:tc>
        <w:tc>
          <w:tcPr>
            <w:tcW w:w="6867" w:type="dxa"/>
            <w:tcBorders>
              <w:top w:val="single" w:sz="4" w:space="0" w:color="auto"/>
              <w:left w:val="single" w:sz="4" w:space="0" w:color="auto"/>
              <w:bottom w:val="single" w:sz="4" w:space="0" w:color="auto"/>
              <w:right w:val="single" w:sz="4" w:space="0" w:color="auto"/>
            </w:tcBorders>
            <w:vAlign w:val="center"/>
          </w:tcPr>
          <w:p w14:paraId="5CEB9E9B" w14:textId="77777777" w:rsidR="00E2494D" w:rsidRDefault="00E2494D" w:rsidP="00E2494D">
            <w:pPr>
              <w:pStyle w:val="NoSpacing"/>
              <w:jc w:val="both"/>
            </w:pPr>
            <w:r>
              <w:t>Saistošie noteikumi izstrādāti pašvaldības autonomās funkcijas izpildei – nodrošināt iedzīvotājiem iespēju saņemt sociālos pakalpojumus.</w:t>
            </w:r>
          </w:p>
          <w:p w14:paraId="563095DF" w14:textId="77777777" w:rsidR="009F320F" w:rsidRPr="00E55AA2" w:rsidRDefault="00B83C72" w:rsidP="00E2494D">
            <w:pPr>
              <w:pStyle w:val="NoSpacing"/>
              <w:jc w:val="both"/>
            </w:pPr>
            <w:r w:rsidRPr="00E55AA2">
              <w:t>Saistošo noteikumu izpildei nav nepieciešams veidot jaunas institūcijas un/vai jaunas darba vietas.</w:t>
            </w:r>
          </w:p>
        </w:tc>
      </w:tr>
      <w:tr w:rsidR="009F320F" w:rsidRPr="00A132E0" w14:paraId="7B44983F"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E318E42" w14:textId="77777777" w:rsidR="009F320F" w:rsidRPr="00E55AA2" w:rsidRDefault="009F320F" w:rsidP="007E13F9">
            <w:pPr>
              <w:pStyle w:val="naiskr"/>
              <w:numPr>
                <w:ilvl w:val="0"/>
                <w:numId w:val="2"/>
              </w:numPr>
              <w:spacing w:before="120" w:after="120"/>
            </w:pPr>
            <w:r w:rsidRPr="00E55AA2">
              <w:t>Informācija par izpildes nodrošināšanu </w:t>
            </w:r>
          </w:p>
        </w:tc>
        <w:tc>
          <w:tcPr>
            <w:tcW w:w="6867" w:type="dxa"/>
            <w:tcBorders>
              <w:top w:val="single" w:sz="4" w:space="0" w:color="auto"/>
              <w:left w:val="single" w:sz="4" w:space="0" w:color="auto"/>
              <w:bottom w:val="single" w:sz="4" w:space="0" w:color="auto"/>
              <w:right w:val="single" w:sz="4" w:space="0" w:color="auto"/>
            </w:tcBorders>
            <w:vAlign w:val="center"/>
          </w:tcPr>
          <w:p w14:paraId="1E2B395E" w14:textId="77777777" w:rsidR="009F320F" w:rsidRPr="00E55AA2" w:rsidRDefault="00B83C72" w:rsidP="00B9293F">
            <w:pPr>
              <w:pStyle w:val="NoSpacing"/>
              <w:jc w:val="both"/>
            </w:pPr>
            <w:r w:rsidRPr="00B83C72">
              <w:t>Saistošo noteikumu izpildi realizēs</w:t>
            </w:r>
            <w:r>
              <w:t xml:space="preserve"> </w:t>
            </w:r>
            <w:r w:rsidRPr="00AA32AB">
              <w:rPr>
                <w:lang w:eastAsia="lv-LV"/>
              </w:rPr>
              <w:t>pašvaldības domes izveidota Mājokļa ārējās vides pielāgošanas personām ar kustību traucējumiem vērtēšanas komisija</w:t>
            </w:r>
            <w:r>
              <w:rPr>
                <w:lang w:eastAsia="lv-LV"/>
              </w:rPr>
              <w:t xml:space="preserve">. </w:t>
            </w:r>
          </w:p>
        </w:tc>
      </w:tr>
      <w:tr w:rsidR="009F320F" w:rsidRPr="00A132E0" w14:paraId="5111C785"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191A592" w14:textId="77777777" w:rsidR="009F320F" w:rsidRPr="00E55AA2" w:rsidRDefault="009F320F" w:rsidP="007E13F9">
            <w:pPr>
              <w:pStyle w:val="naiskr"/>
              <w:numPr>
                <w:ilvl w:val="0"/>
                <w:numId w:val="2"/>
              </w:numPr>
              <w:spacing w:before="120" w:after="120"/>
            </w:pPr>
            <w:r w:rsidRPr="00E55AA2">
              <w:t>Prasību un izmaksu samērīgums pret ieguvumiem, ko sniedz mērķa sasniegšana </w:t>
            </w:r>
          </w:p>
        </w:tc>
        <w:tc>
          <w:tcPr>
            <w:tcW w:w="6867" w:type="dxa"/>
            <w:tcBorders>
              <w:top w:val="single" w:sz="4" w:space="0" w:color="auto"/>
              <w:left w:val="single" w:sz="4" w:space="0" w:color="auto"/>
              <w:bottom w:val="single" w:sz="4" w:space="0" w:color="auto"/>
              <w:right w:val="single" w:sz="4" w:space="0" w:color="auto"/>
            </w:tcBorders>
            <w:vAlign w:val="center"/>
          </w:tcPr>
          <w:p w14:paraId="1B898F1C" w14:textId="77777777" w:rsidR="00B83C72" w:rsidRDefault="00B83C72" w:rsidP="00B83C72">
            <w:pPr>
              <w:pStyle w:val="NoSpacing"/>
              <w:jc w:val="both"/>
            </w:pPr>
            <w:r>
              <w:t>Saistošie noteikumi ir piemēroti iecerētā mērķa sasniegšanas nodrošināšanai un paredz tikai to, kas ir vajadzīgs minētā mērķa sasniegšanai.</w:t>
            </w:r>
          </w:p>
          <w:p w14:paraId="0743DA13" w14:textId="77777777" w:rsidR="009F320F" w:rsidRPr="00E55AA2" w:rsidRDefault="00B83C72" w:rsidP="00B83C72">
            <w:pPr>
              <w:pStyle w:val="NoSpacing"/>
              <w:jc w:val="both"/>
            </w:pPr>
            <w:r>
              <w:t>Pašvaldības izraudzītie līdzekļi ir piemēroti leģitīma mērķa sasniegšanai, un pašvaldības rīcība ir atbilstoša.</w:t>
            </w:r>
          </w:p>
        </w:tc>
      </w:tr>
      <w:tr w:rsidR="009F320F" w:rsidRPr="00A132E0" w14:paraId="5092F43B"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201122" w14:textId="77777777" w:rsidR="009F320F" w:rsidRPr="00E55AA2" w:rsidRDefault="009F320F" w:rsidP="007E13F9">
            <w:pPr>
              <w:pStyle w:val="naiskr"/>
              <w:numPr>
                <w:ilvl w:val="0"/>
                <w:numId w:val="2"/>
              </w:numPr>
              <w:spacing w:before="120" w:after="120"/>
            </w:pPr>
            <w:r w:rsidRPr="00E55AA2">
              <w:t>Izstrādes gaitā veiktās konsultācijas ar privātpersonām un institūcijām </w:t>
            </w:r>
          </w:p>
        </w:tc>
        <w:tc>
          <w:tcPr>
            <w:tcW w:w="6867" w:type="dxa"/>
            <w:tcBorders>
              <w:top w:val="single" w:sz="4" w:space="0" w:color="auto"/>
              <w:left w:val="single" w:sz="4" w:space="0" w:color="auto"/>
              <w:bottom w:val="single" w:sz="4" w:space="0" w:color="auto"/>
              <w:right w:val="single" w:sz="4" w:space="0" w:color="auto"/>
            </w:tcBorders>
            <w:vAlign w:val="center"/>
          </w:tcPr>
          <w:p w14:paraId="396A0C4E" w14:textId="09AFC35A" w:rsidR="00A55BD4" w:rsidRDefault="000A0F82" w:rsidP="0006183E">
            <w:pPr>
              <w:jc w:val="both"/>
              <w:rPr>
                <w:shd w:val="clear" w:color="auto" w:fill="FFFFFF"/>
              </w:rPr>
            </w:pPr>
            <w:r>
              <w:rPr>
                <w:shd w:val="clear" w:color="auto" w:fill="FFFFFF"/>
              </w:rPr>
              <w:t>Saistošo noteikumu projekts no 2024.</w:t>
            </w:r>
            <w:r w:rsidR="00652C8F">
              <w:rPr>
                <w:shd w:val="clear" w:color="auto" w:fill="FFFFFF"/>
              </w:rPr>
              <w:t> </w:t>
            </w:r>
            <w:r>
              <w:rPr>
                <w:shd w:val="clear" w:color="auto" w:fill="FFFFFF"/>
              </w:rPr>
              <w:t xml:space="preserve">gada </w:t>
            </w:r>
            <w:r w:rsidR="00A55BD4">
              <w:rPr>
                <w:shd w:val="clear" w:color="auto" w:fill="FFFFFF"/>
              </w:rPr>
              <w:t>21.</w:t>
            </w:r>
            <w:r w:rsidR="00652C8F">
              <w:rPr>
                <w:shd w:val="clear" w:color="auto" w:fill="FFFFFF"/>
              </w:rPr>
              <w:t> </w:t>
            </w:r>
            <w:r w:rsidR="00A55BD4">
              <w:rPr>
                <w:shd w:val="clear" w:color="auto" w:fill="FFFFFF"/>
              </w:rPr>
              <w:t>novembra līdz 2024.</w:t>
            </w:r>
            <w:r w:rsidR="00652C8F">
              <w:rPr>
                <w:shd w:val="clear" w:color="auto" w:fill="FFFFFF"/>
              </w:rPr>
              <w:t> </w:t>
            </w:r>
            <w:r w:rsidR="00A55BD4">
              <w:rPr>
                <w:shd w:val="clear" w:color="auto" w:fill="FFFFFF"/>
              </w:rPr>
              <w:t>gada 5.</w:t>
            </w:r>
            <w:r w:rsidR="00652C8F">
              <w:rPr>
                <w:shd w:val="clear" w:color="auto" w:fill="FFFFFF"/>
              </w:rPr>
              <w:t> </w:t>
            </w:r>
            <w:r w:rsidR="00A55BD4">
              <w:rPr>
                <w:shd w:val="clear" w:color="auto" w:fill="FFFFFF"/>
              </w:rPr>
              <w:t xml:space="preserve">decembrim publicēts pašvaldības oficiālajā tīmekļvietnē </w:t>
            </w:r>
            <w:hyperlink r:id="rId9" w:history="1">
              <w:r w:rsidR="00A55BD4" w:rsidRPr="003502BB">
                <w:rPr>
                  <w:rStyle w:val="Hyperlink"/>
                  <w:shd w:val="clear" w:color="auto" w:fill="FFFFFF"/>
                </w:rPr>
                <w:t>www.ogresnovads.lv</w:t>
              </w:r>
            </w:hyperlink>
            <w:r w:rsidR="00A55BD4">
              <w:rPr>
                <w:shd w:val="clear" w:color="auto" w:fill="FFFFFF"/>
              </w:rPr>
              <w:t xml:space="preserve"> sabiedrības viedokļa noskaidrošanai.</w:t>
            </w:r>
          </w:p>
          <w:p w14:paraId="5EBB70AA" w14:textId="31A2752D" w:rsidR="0006183E" w:rsidRPr="00E6315D" w:rsidRDefault="0006183E" w:rsidP="0006183E">
            <w:pPr>
              <w:jc w:val="both"/>
              <w:rPr>
                <w:shd w:val="clear" w:color="auto" w:fill="FFFFFF"/>
              </w:rPr>
            </w:pPr>
            <w:r w:rsidRPr="00E6315D">
              <w:rPr>
                <w:shd w:val="clear" w:color="auto" w:fill="FFFFFF"/>
              </w:rPr>
              <w:t>Noteiktajā termiņā viedokļi vai priekšlikumi netika saņemti.</w:t>
            </w:r>
          </w:p>
          <w:p w14:paraId="133E1AB3" w14:textId="323786AB" w:rsidR="009F320F" w:rsidRPr="00E55AA2" w:rsidRDefault="009F320F" w:rsidP="00B83C72">
            <w:pPr>
              <w:pStyle w:val="NoSpacing"/>
              <w:jc w:val="both"/>
            </w:pPr>
          </w:p>
        </w:tc>
      </w:tr>
    </w:tbl>
    <w:p w14:paraId="30B065E8" w14:textId="77777777" w:rsidR="00381A40" w:rsidRPr="00A132E0" w:rsidRDefault="00381A40"/>
    <w:p w14:paraId="7A425363" w14:textId="77777777" w:rsidR="00381A40" w:rsidRPr="00A132E0" w:rsidRDefault="00381A40"/>
    <w:p w14:paraId="5D86028F" w14:textId="77777777" w:rsidR="00381A40" w:rsidRPr="00A132E0" w:rsidRDefault="00381A40"/>
    <w:p w14:paraId="791D230E" w14:textId="4ADD50A6" w:rsidR="00A923E4" w:rsidRPr="00A132E0" w:rsidRDefault="003879CE">
      <w:r>
        <w:t>Domes priekšsēdētājs</w:t>
      </w:r>
      <w:r>
        <w:tab/>
      </w:r>
      <w:r>
        <w:tab/>
      </w:r>
      <w:r w:rsidR="00EF74CB" w:rsidRPr="00A132E0">
        <w:tab/>
      </w:r>
      <w:r w:rsidR="00EF74CB" w:rsidRPr="00A132E0">
        <w:tab/>
      </w:r>
      <w:r w:rsidR="00EF74CB" w:rsidRPr="00A132E0">
        <w:tab/>
      </w:r>
      <w:r w:rsidR="00EF74CB" w:rsidRPr="00A132E0">
        <w:tab/>
      </w:r>
      <w:r w:rsidR="002E5627" w:rsidRPr="00A132E0">
        <w:tab/>
      </w:r>
      <w:r w:rsidR="001601E8" w:rsidRPr="00A132E0">
        <w:tab/>
      </w:r>
      <w:r w:rsidR="00DA28F7">
        <w:t xml:space="preserve">      </w:t>
      </w:r>
      <w:bookmarkStart w:id="1" w:name="_GoBack"/>
      <w:bookmarkEnd w:id="1"/>
      <w:r>
        <w:t>E. </w:t>
      </w:r>
      <w:proofErr w:type="spellStart"/>
      <w:r>
        <w:t>Helmanis</w:t>
      </w:r>
      <w:proofErr w:type="spellEnd"/>
    </w:p>
    <w:sectPr w:rsidR="00A923E4" w:rsidRPr="00A132E0" w:rsidSect="00FD745C">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20790" w14:textId="77777777" w:rsidR="00F85FE4" w:rsidRDefault="00F85FE4" w:rsidP="00563792">
      <w:r>
        <w:separator/>
      </w:r>
    </w:p>
  </w:endnote>
  <w:endnote w:type="continuationSeparator" w:id="0">
    <w:p w14:paraId="164AB758" w14:textId="77777777" w:rsidR="00F85FE4" w:rsidRDefault="00F85FE4" w:rsidP="0056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05D2" w14:textId="77777777" w:rsidR="00B037AB" w:rsidRDefault="00B037AB">
    <w:pPr>
      <w:pStyle w:val="Footer"/>
      <w:jc w:val="center"/>
    </w:pPr>
    <w:r>
      <w:fldChar w:fldCharType="begin"/>
    </w:r>
    <w:r>
      <w:instrText>PAGE   \* MERGEFORMAT</w:instrText>
    </w:r>
    <w:r>
      <w:fldChar w:fldCharType="separate"/>
    </w:r>
    <w:r w:rsidR="00DA28F7">
      <w:rPr>
        <w:noProof/>
      </w:rPr>
      <w:t>2</w:t>
    </w:r>
    <w:r>
      <w:fldChar w:fldCharType="end"/>
    </w:r>
  </w:p>
  <w:p w14:paraId="05CE4B5E" w14:textId="77777777" w:rsidR="00B037AB" w:rsidRDefault="00B03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DFDA9" w14:textId="77777777" w:rsidR="00F85FE4" w:rsidRDefault="00F85FE4" w:rsidP="00563792">
      <w:r>
        <w:separator/>
      </w:r>
    </w:p>
  </w:footnote>
  <w:footnote w:type="continuationSeparator" w:id="0">
    <w:p w14:paraId="2CEEFB1B" w14:textId="77777777" w:rsidR="00F85FE4" w:rsidRDefault="00F85FE4" w:rsidP="00563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9E324D20"/>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3565CE"/>
    <w:multiLevelType w:val="multilevel"/>
    <w:tmpl w:val="019E4E2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3E76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8A2D81"/>
    <w:multiLevelType w:val="hybridMultilevel"/>
    <w:tmpl w:val="CE726DA2"/>
    <w:lvl w:ilvl="0" w:tplc="49860C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1E3013"/>
    <w:multiLevelType w:val="multilevel"/>
    <w:tmpl w:val="078CD1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7C342F48"/>
    <w:multiLevelType w:val="hybridMultilevel"/>
    <w:tmpl w:val="535C6C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CB"/>
    <w:rsid w:val="00002623"/>
    <w:rsid w:val="00005FBB"/>
    <w:rsid w:val="00014A2F"/>
    <w:rsid w:val="00041828"/>
    <w:rsid w:val="000430E4"/>
    <w:rsid w:val="00046924"/>
    <w:rsid w:val="00061418"/>
    <w:rsid w:val="0006183E"/>
    <w:rsid w:val="00082A8B"/>
    <w:rsid w:val="00082A9D"/>
    <w:rsid w:val="00097E88"/>
    <w:rsid w:val="000A0F82"/>
    <w:rsid w:val="000B74AC"/>
    <w:rsid w:val="000B7FFC"/>
    <w:rsid w:val="000C159E"/>
    <w:rsid w:val="000C1C04"/>
    <w:rsid w:val="000D742B"/>
    <w:rsid w:val="000F108C"/>
    <w:rsid w:val="00100E79"/>
    <w:rsid w:val="00101F5C"/>
    <w:rsid w:val="00103159"/>
    <w:rsid w:val="00104CEC"/>
    <w:rsid w:val="001059CC"/>
    <w:rsid w:val="00117794"/>
    <w:rsid w:val="0014616D"/>
    <w:rsid w:val="001461C3"/>
    <w:rsid w:val="00157E77"/>
    <w:rsid w:val="001601E8"/>
    <w:rsid w:val="00162330"/>
    <w:rsid w:val="0017013B"/>
    <w:rsid w:val="0019041C"/>
    <w:rsid w:val="001A1B31"/>
    <w:rsid w:val="001A2399"/>
    <w:rsid w:val="001D4E2C"/>
    <w:rsid w:val="001E1475"/>
    <w:rsid w:val="001E6BF1"/>
    <w:rsid w:val="001F6670"/>
    <w:rsid w:val="0020124B"/>
    <w:rsid w:val="00206BDF"/>
    <w:rsid w:val="0022027D"/>
    <w:rsid w:val="00230A52"/>
    <w:rsid w:val="00230EDF"/>
    <w:rsid w:val="00233D32"/>
    <w:rsid w:val="0023681A"/>
    <w:rsid w:val="0025668B"/>
    <w:rsid w:val="0026346F"/>
    <w:rsid w:val="00263E23"/>
    <w:rsid w:val="00264244"/>
    <w:rsid w:val="00267FD4"/>
    <w:rsid w:val="00270FA6"/>
    <w:rsid w:val="002728D1"/>
    <w:rsid w:val="00281C3E"/>
    <w:rsid w:val="00283DD5"/>
    <w:rsid w:val="00286AD7"/>
    <w:rsid w:val="0028753D"/>
    <w:rsid w:val="002904CF"/>
    <w:rsid w:val="00296043"/>
    <w:rsid w:val="002A49AA"/>
    <w:rsid w:val="002A6B3C"/>
    <w:rsid w:val="002C5360"/>
    <w:rsid w:val="002C6EDA"/>
    <w:rsid w:val="002D47EA"/>
    <w:rsid w:val="002D4AD1"/>
    <w:rsid w:val="002D53D7"/>
    <w:rsid w:val="002E292B"/>
    <w:rsid w:val="002E5627"/>
    <w:rsid w:val="002E7982"/>
    <w:rsid w:val="002F698A"/>
    <w:rsid w:val="00302270"/>
    <w:rsid w:val="003060A7"/>
    <w:rsid w:val="00310DBC"/>
    <w:rsid w:val="00313068"/>
    <w:rsid w:val="00314641"/>
    <w:rsid w:val="00314670"/>
    <w:rsid w:val="003235B1"/>
    <w:rsid w:val="00330FD7"/>
    <w:rsid w:val="00332711"/>
    <w:rsid w:val="00334289"/>
    <w:rsid w:val="00354886"/>
    <w:rsid w:val="00357D3E"/>
    <w:rsid w:val="00380922"/>
    <w:rsid w:val="00381A40"/>
    <w:rsid w:val="003879CE"/>
    <w:rsid w:val="00395579"/>
    <w:rsid w:val="003A157E"/>
    <w:rsid w:val="003A3D85"/>
    <w:rsid w:val="003A4281"/>
    <w:rsid w:val="003A7A31"/>
    <w:rsid w:val="003B54BE"/>
    <w:rsid w:val="003C5B18"/>
    <w:rsid w:val="003D04BF"/>
    <w:rsid w:val="003E284A"/>
    <w:rsid w:val="003F0195"/>
    <w:rsid w:val="003F7BF3"/>
    <w:rsid w:val="00420F1C"/>
    <w:rsid w:val="00422861"/>
    <w:rsid w:val="004274B2"/>
    <w:rsid w:val="00430569"/>
    <w:rsid w:val="004326A5"/>
    <w:rsid w:val="00461E80"/>
    <w:rsid w:val="004661E0"/>
    <w:rsid w:val="00471AB2"/>
    <w:rsid w:val="00474BF9"/>
    <w:rsid w:val="0047519E"/>
    <w:rsid w:val="00475B8D"/>
    <w:rsid w:val="0048761B"/>
    <w:rsid w:val="0049283C"/>
    <w:rsid w:val="00497DB1"/>
    <w:rsid w:val="004A7801"/>
    <w:rsid w:val="004C73E0"/>
    <w:rsid w:val="004D0EA1"/>
    <w:rsid w:val="004F3BB5"/>
    <w:rsid w:val="00505797"/>
    <w:rsid w:val="005118F7"/>
    <w:rsid w:val="00526D62"/>
    <w:rsid w:val="00540E9A"/>
    <w:rsid w:val="0054482E"/>
    <w:rsid w:val="00552BA6"/>
    <w:rsid w:val="00563792"/>
    <w:rsid w:val="00567F15"/>
    <w:rsid w:val="00583EC4"/>
    <w:rsid w:val="005973EC"/>
    <w:rsid w:val="005A003B"/>
    <w:rsid w:val="005B23D0"/>
    <w:rsid w:val="005D0363"/>
    <w:rsid w:val="005E34E2"/>
    <w:rsid w:val="005F1B50"/>
    <w:rsid w:val="005F2B40"/>
    <w:rsid w:val="00613311"/>
    <w:rsid w:val="006146FB"/>
    <w:rsid w:val="00614F8A"/>
    <w:rsid w:val="0061641D"/>
    <w:rsid w:val="00626827"/>
    <w:rsid w:val="00642F5D"/>
    <w:rsid w:val="0065103F"/>
    <w:rsid w:val="00652C8F"/>
    <w:rsid w:val="00653CA4"/>
    <w:rsid w:val="006772D6"/>
    <w:rsid w:val="00680EF6"/>
    <w:rsid w:val="0068576C"/>
    <w:rsid w:val="00687143"/>
    <w:rsid w:val="00692F8D"/>
    <w:rsid w:val="00695841"/>
    <w:rsid w:val="006A2DBA"/>
    <w:rsid w:val="006B0C0D"/>
    <w:rsid w:val="006B2659"/>
    <w:rsid w:val="006B5CFF"/>
    <w:rsid w:val="006B7254"/>
    <w:rsid w:val="006C3B47"/>
    <w:rsid w:val="006E2630"/>
    <w:rsid w:val="006E3785"/>
    <w:rsid w:val="00700327"/>
    <w:rsid w:val="00704544"/>
    <w:rsid w:val="007102A0"/>
    <w:rsid w:val="0071140F"/>
    <w:rsid w:val="007322DA"/>
    <w:rsid w:val="00735D0D"/>
    <w:rsid w:val="00751E55"/>
    <w:rsid w:val="00752828"/>
    <w:rsid w:val="00760A42"/>
    <w:rsid w:val="007749F4"/>
    <w:rsid w:val="00775FC4"/>
    <w:rsid w:val="00785D60"/>
    <w:rsid w:val="007860E3"/>
    <w:rsid w:val="00792C93"/>
    <w:rsid w:val="007932F3"/>
    <w:rsid w:val="007948B4"/>
    <w:rsid w:val="00794D77"/>
    <w:rsid w:val="007A7A22"/>
    <w:rsid w:val="007A7D4E"/>
    <w:rsid w:val="007D1119"/>
    <w:rsid w:val="007D4969"/>
    <w:rsid w:val="007E0807"/>
    <w:rsid w:val="007E13F9"/>
    <w:rsid w:val="008044F1"/>
    <w:rsid w:val="008158A6"/>
    <w:rsid w:val="0081730E"/>
    <w:rsid w:val="008205C2"/>
    <w:rsid w:val="008335E8"/>
    <w:rsid w:val="00834A6E"/>
    <w:rsid w:val="00837AD4"/>
    <w:rsid w:val="00837B22"/>
    <w:rsid w:val="00842A10"/>
    <w:rsid w:val="0085243C"/>
    <w:rsid w:val="00853477"/>
    <w:rsid w:val="008658CB"/>
    <w:rsid w:val="00887075"/>
    <w:rsid w:val="00896298"/>
    <w:rsid w:val="008A19AD"/>
    <w:rsid w:val="008A1BA0"/>
    <w:rsid w:val="008B6117"/>
    <w:rsid w:val="008C1897"/>
    <w:rsid w:val="008C4EA9"/>
    <w:rsid w:val="008C79C1"/>
    <w:rsid w:val="008D0F75"/>
    <w:rsid w:val="008E0B78"/>
    <w:rsid w:val="008F61F7"/>
    <w:rsid w:val="008F6230"/>
    <w:rsid w:val="00900112"/>
    <w:rsid w:val="009013E0"/>
    <w:rsid w:val="00902B0D"/>
    <w:rsid w:val="00924E33"/>
    <w:rsid w:val="00930C97"/>
    <w:rsid w:val="00932158"/>
    <w:rsid w:val="0094027B"/>
    <w:rsid w:val="00940528"/>
    <w:rsid w:val="00961E19"/>
    <w:rsid w:val="0096710F"/>
    <w:rsid w:val="00971616"/>
    <w:rsid w:val="0097222E"/>
    <w:rsid w:val="0097440E"/>
    <w:rsid w:val="00980A7E"/>
    <w:rsid w:val="009856BB"/>
    <w:rsid w:val="009929C6"/>
    <w:rsid w:val="009A0AF7"/>
    <w:rsid w:val="009A19B5"/>
    <w:rsid w:val="009B7511"/>
    <w:rsid w:val="009C34D4"/>
    <w:rsid w:val="009D2072"/>
    <w:rsid w:val="009D63BE"/>
    <w:rsid w:val="009E1555"/>
    <w:rsid w:val="009F320F"/>
    <w:rsid w:val="00A132E0"/>
    <w:rsid w:val="00A177F3"/>
    <w:rsid w:val="00A30185"/>
    <w:rsid w:val="00A423CA"/>
    <w:rsid w:val="00A47388"/>
    <w:rsid w:val="00A54EA7"/>
    <w:rsid w:val="00A55BD4"/>
    <w:rsid w:val="00A66A1A"/>
    <w:rsid w:val="00A71C86"/>
    <w:rsid w:val="00A86433"/>
    <w:rsid w:val="00A923E4"/>
    <w:rsid w:val="00AA0F8B"/>
    <w:rsid w:val="00AA30F5"/>
    <w:rsid w:val="00AA387B"/>
    <w:rsid w:val="00AA5304"/>
    <w:rsid w:val="00AA633B"/>
    <w:rsid w:val="00AA6A5F"/>
    <w:rsid w:val="00AB4016"/>
    <w:rsid w:val="00AB4859"/>
    <w:rsid w:val="00AB7889"/>
    <w:rsid w:val="00AC0C36"/>
    <w:rsid w:val="00AD06AD"/>
    <w:rsid w:val="00AD3446"/>
    <w:rsid w:val="00AE38B6"/>
    <w:rsid w:val="00AE3FF0"/>
    <w:rsid w:val="00AF7675"/>
    <w:rsid w:val="00AF7E92"/>
    <w:rsid w:val="00B02034"/>
    <w:rsid w:val="00B037AB"/>
    <w:rsid w:val="00B0407F"/>
    <w:rsid w:val="00B04182"/>
    <w:rsid w:val="00B159B2"/>
    <w:rsid w:val="00B25F28"/>
    <w:rsid w:val="00B26794"/>
    <w:rsid w:val="00B32254"/>
    <w:rsid w:val="00B52516"/>
    <w:rsid w:val="00B62654"/>
    <w:rsid w:val="00B641DB"/>
    <w:rsid w:val="00B71A01"/>
    <w:rsid w:val="00B83C72"/>
    <w:rsid w:val="00B9293F"/>
    <w:rsid w:val="00BA22E3"/>
    <w:rsid w:val="00BA6075"/>
    <w:rsid w:val="00BB20E9"/>
    <w:rsid w:val="00BB3F15"/>
    <w:rsid w:val="00BC4457"/>
    <w:rsid w:val="00BC7FDA"/>
    <w:rsid w:val="00BD5A30"/>
    <w:rsid w:val="00BE0CC6"/>
    <w:rsid w:val="00C03078"/>
    <w:rsid w:val="00C03799"/>
    <w:rsid w:val="00C1537E"/>
    <w:rsid w:val="00C172F9"/>
    <w:rsid w:val="00C21D54"/>
    <w:rsid w:val="00C41D66"/>
    <w:rsid w:val="00C5362E"/>
    <w:rsid w:val="00C7727A"/>
    <w:rsid w:val="00C80D55"/>
    <w:rsid w:val="00C939CE"/>
    <w:rsid w:val="00CA6840"/>
    <w:rsid w:val="00CB24EE"/>
    <w:rsid w:val="00CB2EDA"/>
    <w:rsid w:val="00CB76AE"/>
    <w:rsid w:val="00CC0207"/>
    <w:rsid w:val="00CC1A9E"/>
    <w:rsid w:val="00CC3FB3"/>
    <w:rsid w:val="00CE0B94"/>
    <w:rsid w:val="00D109C9"/>
    <w:rsid w:val="00D17990"/>
    <w:rsid w:val="00D205E4"/>
    <w:rsid w:val="00D215B4"/>
    <w:rsid w:val="00D24C1B"/>
    <w:rsid w:val="00D25730"/>
    <w:rsid w:val="00D26392"/>
    <w:rsid w:val="00D27CED"/>
    <w:rsid w:val="00D3526C"/>
    <w:rsid w:val="00D818FD"/>
    <w:rsid w:val="00D907CD"/>
    <w:rsid w:val="00D91813"/>
    <w:rsid w:val="00D929DA"/>
    <w:rsid w:val="00D948D3"/>
    <w:rsid w:val="00D966F0"/>
    <w:rsid w:val="00DA28F7"/>
    <w:rsid w:val="00DD4131"/>
    <w:rsid w:val="00DD5A9C"/>
    <w:rsid w:val="00DF35F1"/>
    <w:rsid w:val="00DF77BA"/>
    <w:rsid w:val="00E05012"/>
    <w:rsid w:val="00E05035"/>
    <w:rsid w:val="00E22706"/>
    <w:rsid w:val="00E2494D"/>
    <w:rsid w:val="00E2735D"/>
    <w:rsid w:val="00E35B5A"/>
    <w:rsid w:val="00E4671C"/>
    <w:rsid w:val="00E47720"/>
    <w:rsid w:val="00E54BB4"/>
    <w:rsid w:val="00E55DE0"/>
    <w:rsid w:val="00E646A4"/>
    <w:rsid w:val="00E65859"/>
    <w:rsid w:val="00E70342"/>
    <w:rsid w:val="00E90F34"/>
    <w:rsid w:val="00E96291"/>
    <w:rsid w:val="00EB62B8"/>
    <w:rsid w:val="00EB7D5B"/>
    <w:rsid w:val="00ED6B28"/>
    <w:rsid w:val="00ED79B5"/>
    <w:rsid w:val="00EE4687"/>
    <w:rsid w:val="00EF31F8"/>
    <w:rsid w:val="00EF74CB"/>
    <w:rsid w:val="00F02B9B"/>
    <w:rsid w:val="00F068BE"/>
    <w:rsid w:val="00F1451F"/>
    <w:rsid w:val="00F256CB"/>
    <w:rsid w:val="00F27983"/>
    <w:rsid w:val="00F31051"/>
    <w:rsid w:val="00F4133B"/>
    <w:rsid w:val="00F60DCE"/>
    <w:rsid w:val="00F675EF"/>
    <w:rsid w:val="00F80455"/>
    <w:rsid w:val="00F8515F"/>
    <w:rsid w:val="00F85871"/>
    <w:rsid w:val="00F85FE4"/>
    <w:rsid w:val="00F93F7D"/>
    <w:rsid w:val="00F94E83"/>
    <w:rsid w:val="00F97EC9"/>
    <w:rsid w:val="00FA173C"/>
    <w:rsid w:val="00FA3381"/>
    <w:rsid w:val="00FA6627"/>
    <w:rsid w:val="00FD3799"/>
    <w:rsid w:val="00FD3FBC"/>
    <w:rsid w:val="00FD745C"/>
    <w:rsid w:val="00FE02ED"/>
    <w:rsid w:val="00FF401D"/>
    <w:rsid w:val="00FF5484"/>
    <w:rsid w:val="00FF6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508CA"/>
  <w15:chartTrackingRefBased/>
  <w15:docId w15:val="{01AFB594-2FBF-4B75-83CB-55A8FFB9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C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4CB"/>
    <w:pPr>
      <w:jc w:val="center"/>
    </w:pPr>
    <w:rPr>
      <w:b/>
      <w:bCs/>
      <w:sz w:val="28"/>
    </w:rPr>
  </w:style>
  <w:style w:type="paragraph" w:customStyle="1" w:styleId="naisf">
    <w:name w:val="naisf"/>
    <w:basedOn w:val="Normal"/>
    <w:rsid w:val="00EF74CB"/>
    <w:pPr>
      <w:spacing w:before="100" w:beforeAutospacing="1" w:after="100" w:afterAutospacing="1"/>
      <w:jc w:val="both"/>
    </w:pPr>
    <w:rPr>
      <w:rFonts w:eastAsia="Arial Unicode MS"/>
      <w:lang w:val="en-GB"/>
    </w:rPr>
  </w:style>
  <w:style w:type="paragraph" w:customStyle="1" w:styleId="naisnod">
    <w:name w:val="naisnod"/>
    <w:basedOn w:val="Normal"/>
    <w:rsid w:val="00EF74CB"/>
    <w:pPr>
      <w:spacing w:before="150" w:after="150"/>
      <w:jc w:val="center"/>
    </w:pPr>
    <w:rPr>
      <w:b/>
      <w:bCs/>
      <w:lang w:eastAsia="lv-LV"/>
    </w:rPr>
  </w:style>
  <w:style w:type="paragraph" w:customStyle="1" w:styleId="naiskr">
    <w:name w:val="naiskr"/>
    <w:basedOn w:val="Normal"/>
    <w:rsid w:val="00EF74CB"/>
    <w:pPr>
      <w:spacing w:before="75" w:after="75"/>
    </w:pPr>
    <w:rPr>
      <w:lang w:eastAsia="lv-LV"/>
    </w:rPr>
  </w:style>
  <w:style w:type="paragraph" w:styleId="BalloonText">
    <w:name w:val="Balloon Text"/>
    <w:basedOn w:val="Normal"/>
    <w:semiHidden/>
    <w:rsid w:val="003A157E"/>
    <w:rPr>
      <w:rFonts w:ascii="Tahoma" w:hAnsi="Tahoma" w:cs="Tahoma"/>
      <w:sz w:val="16"/>
      <w:szCs w:val="16"/>
    </w:rPr>
  </w:style>
  <w:style w:type="paragraph" w:styleId="BodyText2">
    <w:name w:val="Body Text 2"/>
    <w:basedOn w:val="Normal"/>
    <w:link w:val="BodyText2Char"/>
    <w:rsid w:val="00B32254"/>
    <w:pPr>
      <w:spacing w:after="120" w:line="480" w:lineRule="auto"/>
    </w:pPr>
    <w:rPr>
      <w:lang w:val="en-GB"/>
    </w:rPr>
  </w:style>
  <w:style w:type="character" w:customStyle="1" w:styleId="BodyText2Char">
    <w:name w:val="Body Text 2 Char"/>
    <w:link w:val="BodyText2"/>
    <w:rsid w:val="00B32254"/>
    <w:rPr>
      <w:sz w:val="24"/>
      <w:szCs w:val="24"/>
      <w:lang w:val="en-GB" w:eastAsia="en-US"/>
    </w:rPr>
  </w:style>
  <w:style w:type="paragraph" w:styleId="Subtitle">
    <w:name w:val="Subtitle"/>
    <w:basedOn w:val="Normal"/>
    <w:link w:val="SubtitleChar"/>
    <w:uiPriority w:val="99"/>
    <w:qFormat/>
    <w:rsid w:val="00E96291"/>
    <w:pPr>
      <w:keepNext/>
      <w:jc w:val="center"/>
      <w:outlineLvl w:val="0"/>
    </w:pPr>
    <w:rPr>
      <w:b/>
      <w:bCs/>
      <w:color w:val="000000"/>
      <w:kern w:val="36"/>
      <w:sz w:val="32"/>
    </w:rPr>
  </w:style>
  <w:style w:type="character" w:customStyle="1" w:styleId="SubtitleChar">
    <w:name w:val="Subtitle Char"/>
    <w:link w:val="Subtitle"/>
    <w:uiPriority w:val="99"/>
    <w:rsid w:val="00E96291"/>
    <w:rPr>
      <w:b/>
      <w:bCs/>
      <w:color w:val="000000"/>
      <w:kern w:val="36"/>
      <w:sz w:val="32"/>
      <w:szCs w:val="24"/>
      <w:lang w:eastAsia="en-US"/>
    </w:rPr>
  </w:style>
  <w:style w:type="character" w:styleId="Hyperlink">
    <w:name w:val="Hyperlink"/>
    <w:rsid w:val="00E96291"/>
    <w:rPr>
      <w:color w:val="0000FF"/>
      <w:u w:val="single"/>
    </w:rPr>
  </w:style>
  <w:style w:type="paragraph" w:styleId="BodyText">
    <w:name w:val="Body Text"/>
    <w:basedOn w:val="Normal"/>
    <w:link w:val="BodyTextChar"/>
    <w:rsid w:val="008205C2"/>
    <w:pPr>
      <w:spacing w:after="120"/>
    </w:pPr>
  </w:style>
  <w:style w:type="character" w:customStyle="1" w:styleId="BodyTextChar">
    <w:name w:val="Body Text Char"/>
    <w:link w:val="BodyText"/>
    <w:uiPriority w:val="99"/>
    <w:rsid w:val="008205C2"/>
    <w:rPr>
      <w:sz w:val="24"/>
      <w:szCs w:val="24"/>
      <w:lang w:eastAsia="en-US"/>
    </w:rPr>
  </w:style>
  <w:style w:type="paragraph" w:customStyle="1" w:styleId="Sarakstarindkopa1">
    <w:name w:val="Saraksta rindkopa1"/>
    <w:basedOn w:val="Normal"/>
    <w:uiPriority w:val="99"/>
    <w:qFormat/>
    <w:rsid w:val="00E646A4"/>
    <w:pPr>
      <w:ind w:left="720"/>
      <w:contextualSpacing/>
    </w:pPr>
    <w:rPr>
      <w:lang w:val="en-US"/>
    </w:rPr>
  </w:style>
  <w:style w:type="paragraph" w:styleId="Header">
    <w:name w:val="header"/>
    <w:basedOn w:val="Normal"/>
    <w:link w:val="HeaderChar"/>
    <w:rsid w:val="00563792"/>
    <w:pPr>
      <w:tabs>
        <w:tab w:val="center" w:pos="4153"/>
        <w:tab w:val="right" w:pos="8306"/>
      </w:tabs>
    </w:pPr>
  </w:style>
  <w:style w:type="character" w:customStyle="1" w:styleId="HeaderChar">
    <w:name w:val="Header Char"/>
    <w:link w:val="Header"/>
    <w:rsid w:val="00563792"/>
    <w:rPr>
      <w:sz w:val="24"/>
      <w:szCs w:val="24"/>
      <w:lang w:eastAsia="en-US"/>
    </w:rPr>
  </w:style>
  <w:style w:type="paragraph" w:styleId="Footer">
    <w:name w:val="footer"/>
    <w:basedOn w:val="Normal"/>
    <w:link w:val="FooterChar"/>
    <w:uiPriority w:val="99"/>
    <w:rsid w:val="00563792"/>
    <w:pPr>
      <w:tabs>
        <w:tab w:val="center" w:pos="4153"/>
        <w:tab w:val="right" w:pos="8306"/>
      </w:tabs>
    </w:pPr>
  </w:style>
  <w:style w:type="character" w:customStyle="1" w:styleId="FooterChar">
    <w:name w:val="Footer Char"/>
    <w:link w:val="Footer"/>
    <w:uiPriority w:val="99"/>
    <w:rsid w:val="00563792"/>
    <w:rPr>
      <w:sz w:val="24"/>
      <w:szCs w:val="24"/>
      <w:lang w:eastAsia="en-US"/>
    </w:rPr>
  </w:style>
  <w:style w:type="paragraph" w:styleId="NormalWeb">
    <w:name w:val="Normal (Web)"/>
    <w:basedOn w:val="Normal"/>
    <w:uiPriority w:val="99"/>
    <w:unhideWhenUsed/>
    <w:rsid w:val="00AA0F8B"/>
    <w:pPr>
      <w:spacing w:before="100" w:beforeAutospacing="1" w:after="100" w:afterAutospacing="1"/>
    </w:pPr>
    <w:rPr>
      <w:lang w:eastAsia="lv-LV"/>
    </w:rPr>
  </w:style>
  <w:style w:type="paragraph" w:styleId="NoSpacing">
    <w:name w:val="No Spacing"/>
    <w:uiPriority w:val="1"/>
    <w:qFormat/>
    <w:rsid w:val="0068576C"/>
    <w:rPr>
      <w:sz w:val="24"/>
      <w:szCs w:val="24"/>
      <w:lang w:eastAsia="en-US"/>
    </w:rPr>
  </w:style>
  <w:style w:type="character" w:styleId="CommentReference">
    <w:name w:val="annotation reference"/>
    <w:rsid w:val="00313068"/>
    <w:rPr>
      <w:sz w:val="16"/>
      <w:szCs w:val="16"/>
    </w:rPr>
  </w:style>
  <w:style w:type="paragraph" w:styleId="CommentText">
    <w:name w:val="annotation text"/>
    <w:basedOn w:val="Normal"/>
    <w:link w:val="CommentTextChar"/>
    <w:rsid w:val="00313068"/>
    <w:rPr>
      <w:sz w:val="20"/>
      <w:szCs w:val="20"/>
    </w:rPr>
  </w:style>
  <w:style w:type="character" w:customStyle="1" w:styleId="CommentTextChar">
    <w:name w:val="Comment Text Char"/>
    <w:link w:val="CommentText"/>
    <w:rsid w:val="00313068"/>
    <w:rPr>
      <w:lang w:eastAsia="en-US"/>
    </w:rPr>
  </w:style>
  <w:style w:type="paragraph" w:styleId="CommentSubject">
    <w:name w:val="annotation subject"/>
    <w:basedOn w:val="CommentText"/>
    <w:next w:val="CommentText"/>
    <w:link w:val="CommentSubjectChar"/>
    <w:rsid w:val="00313068"/>
    <w:rPr>
      <w:b/>
      <w:bCs/>
    </w:rPr>
  </w:style>
  <w:style w:type="character" w:customStyle="1" w:styleId="CommentSubjectChar">
    <w:name w:val="Comment Subject Char"/>
    <w:link w:val="CommentSubject"/>
    <w:rsid w:val="00313068"/>
    <w:rPr>
      <w:b/>
      <w:bCs/>
      <w:lang w:eastAsia="en-US"/>
    </w:rPr>
  </w:style>
  <w:style w:type="paragraph" w:styleId="ListParagraph">
    <w:name w:val="List Paragraph"/>
    <w:basedOn w:val="Normal"/>
    <w:uiPriority w:val="34"/>
    <w:qFormat/>
    <w:rsid w:val="00267FD4"/>
    <w:pPr>
      <w:ind w:left="720"/>
      <w:contextualSpacing/>
    </w:pPr>
    <w:rPr>
      <w:sz w:val="20"/>
      <w:szCs w:val="20"/>
    </w:rPr>
  </w:style>
  <w:style w:type="paragraph" w:styleId="Revision">
    <w:name w:val="Revision"/>
    <w:hidden/>
    <w:uiPriority w:val="99"/>
    <w:semiHidden/>
    <w:rsid w:val="002E292B"/>
    <w:rPr>
      <w:sz w:val="24"/>
      <w:szCs w:val="24"/>
      <w:lang w:eastAsia="en-US"/>
    </w:rPr>
  </w:style>
  <w:style w:type="character" w:customStyle="1" w:styleId="UnresolvedMention">
    <w:name w:val="Unresolved Mention"/>
    <w:basedOn w:val="DefaultParagraphFont"/>
    <w:uiPriority w:val="99"/>
    <w:semiHidden/>
    <w:unhideWhenUsed/>
    <w:rsid w:val="00A5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475">
      <w:bodyDiv w:val="1"/>
      <w:marLeft w:val="0"/>
      <w:marRight w:val="0"/>
      <w:marTop w:val="0"/>
      <w:marBottom w:val="0"/>
      <w:divBdr>
        <w:top w:val="none" w:sz="0" w:space="0" w:color="auto"/>
        <w:left w:val="none" w:sz="0" w:space="0" w:color="auto"/>
        <w:bottom w:val="none" w:sz="0" w:space="0" w:color="auto"/>
        <w:right w:val="none" w:sz="0" w:space="0" w:color="auto"/>
      </w:divBdr>
    </w:div>
    <w:div w:id="201793417">
      <w:bodyDiv w:val="1"/>
      <w:marLeft w:val="0"/>
      <w:marRight w:val="0"/>
      <w:marTop w:val="0"/>
      <w:marBottom w:val="0"/>
      <w:divBdr>
        <w:top w:val="none" w:sz="0" w:space="0" w:color="auto"/>
        <w:left w:val="none" w:sz="0" w:space="0" w:color="auto"/>
        <w:bottom w:val="none" w:sz="0" w:space="0" w:color="auto"/>
        <w:right w:val="none" w:sz="0" w:space="0" w:color="auto"/>
      </w:divBdr>
    </w:div>
    <w:div w:id="861356074">
      <w:bodyDiv w:val="1"/>
      <w:marLeft w:val="0"/>
      <w:marRight w:val="0"/>
      <w:marTop w:val="0"/>
      <w:marBottom w:val="0"/>
      <w:divBdr>
        <w:top w:val="none" w:sz="0" w:space="0" w:color="auto"/>
        <w:left w:val="none" w:sz="0" w:space="0" w:color="auto"/>
        <w:bottom w:val="none" w:sz="0" w:space="0" w:color="auto"/>
        <w:right w:val="none" w:sz="0" w:space="0" w:color="auto"/>
      </w:divBdr>
    </w:div>
    <w:div w:id="1207913638">
      <w:bodyDiv w:val="1"/>
      <w:marLeft w:val="0"/>
      <w:marRight w:val="0"/>
      <w:marTop w:val="0"/>
      <w:marBottom w:val="0"/>
      <w:divBdr>
        <w:top w:val="none" w:sz="0" w:space="0" w:color="auto"/>
        <w:left w:val="none" w:sz="0" w:space="0" w:color="auto"/>
        <w:bottom w:val="none" w:sz="0" w:space="0" w:color="auto"/>
        <w:right w:val="none" w:sz="0" w:space="0" w:color="auto"/>
      </w:divBdr>
    </w:div>
    <w:div w:id="1335493234">
      <w:bodyDiv w:val="1"/>
      <w:marLeft w:val="0"/>
      <w:marRight w:val="0"/>
      <w:marTop w:val="0"/>
      <w:marBottom w:val="0"/>
      <w:divBdr>
        <w:top w:val="none" w:sz="0" w:space="0" w:color="auto"/>
        <w:left w:val="none" w:sz="0" w:space="0" w:color="auto"/>
        <w:bottom w:val="none" w:sz="0" w:space="0" w:color="auto"/>
        <w:right w:val="none" w:sz="0" w:space="0" w:color="auto"/>
      </w:divBdr>
    </w:div>
    <w:div w:id="1537818351">
      <w:bodyDiv w:val="1"/>
      <w:marLeft w:val="0"/>
      <w:marRight w:val="0"/>
      <w:marTop w:val="0"/>
      <w:marBottom w:val="0"/>
      <w:divBdr>
        <w:top w:val="none" w:sz="0" w:space="0" w:color="auto"/>
        <w:left w:val="none" w:sz="0" w:space="0" w:color="auto"/>
        <w:bottom w:val="none" w:sz="0" w:space="0" w:color="auto"/>
        <w:right w:val="none" w:sz="0" w:space="0" w:color="auto"/>
      </w:divBdr>
    </w:div>
    <w:div w:id="1839343726">
      <w:bodyDiv w:val="1"/>
      <w:marLeft w:val="0"/>
      <w:marRight w:val="0"/>
      <w:marTop w:val="0"/>
      <w:marBottom w:val="0"/>
      <w:divBdr>
        <w:top w:val="none" w:sz="0" w:space="0" w:color="auto"/>
        <w:left w:val="none" w:sz="0" w:space="0" w:color="auto"/>
        <w:bottom w:val="none" w:sz="0" w:space="0" w:color="auto"/>
        <w:right w:val="none" w:sz="0" w:space="0" w:color="auto"/>
      </w:divBdr>
    </w:div>
    <w:div w:id="18881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0A24-EFE4-4910-864D-F9C19523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Saistošo noteikumu Nr</vt:lpstr>
      <vt:lpstr>Saistošo noteikumu Nr</vt:lpstr>
    </vt:vector>
  </TitlesOfParts>
  <Company>Ogres novada pasvaldiba</Company>
  <LinksUpToDate>false</LinksUpToDate>
  <CharactersWithSpaces>4046</CharactersWithSpaces>
  <SharedDoc>false</SharedDoc>
  <HLinks>
    <vt:vector size="6" baseType="variant">
      <vt:variant>
        <vt:i4>2490469</vt:i4>
      </vt:variant>
      <vt:variant>
        <vt:i4>0</vt:i4>
      </vt:variant>
      <vt:variant>
        <vt:i4>0</vt:i4>
      </vt:variant>
      <vt:variant>
        <vt:i4>5</vt:i4>
      </vt:variant>
      <vt:variant>
        <vt:lpwstr>https://likumi.lv/ta/id/55567-administrativa-procesa-likums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Saistošo noteikumu Nr</dc:title>
  <dc:subject/>
  <dc:creator>EAncans</dc:creator>
  <cp:keywords/>
  <cp:lastModifiedBy>Arita Bauska</cp:lastModifiedBy>
  <cp:revision>2</cp:revision>
  <cp:lastPrinted>2024-10-22T07:58:00Z</cp:lastPrinted>
  <dcterms:created xsi:type="dcterms:W3CDTF">2025-01-30T11:51:00Z</dcterms:created>
  <dcterms:modified xsi:type="dcterms:W3CDTF">2025-01-30T11:51:00Z</dcterms:modified>
</cp:coreProperties>
</file>