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61144" w14:textId="77777777" w:rsidR="00D65567" w:rsidRPr="00917C5C" w:rsidRDefault="00D65567" w:rsidP="001C4E46">
      <w:pPr>
        <w:jc w:val="center"/>
        <w:rPr>
          <w:b/>
          <w:lang w:val="lv-LV"/>
        </w:rPr>
      </w:pPr>
    </w:p>
    <w:p w14:paraId="2AF442BB" w14:textId="5CA641BA" w:rsidR="00E2374B" w:rsidRPr="00E2374B" w:rsidRDefault="001C4E46" w:rsidP="00E2374B">
      <w:pPr>
        <w:jc w:val="center"/>
        <w:rPr>
          <w:rFonts w:eastAsia="Calibri"/>
          <w:b/>
          <w:bCs/>
          <w:lang w:val="lv-LV"/>
        </w:rPr>
      </w:pPr>
      <w:r w:rsidRPr="00917C5C">
        <w:rPr>
          <w:b/>
          <w:lang w:val="lv-LV"/>
        </w:rPr>
        <w:t>Ogres novada pašvaldības saistošo noteikumu Nr.</w:t>
      </w:r>
      <w:r w:rsidR="00307B33">
        <w:rPr>
          <w:b/>
          <w:lang w:val="lv-LV"/>
        </w:rPr>
        <w:t>26</w:t>
      </w:r>
      <w:r w:rsidRPr="00917C5C">
        <w:rPr>
          <w:b/>
          <w:lang w:val="lv-LV"/>
        </w:rPr>
        <w:t>/2023  "Par Ogres novada pašvaldībai piederošo dz</w:t>
      </w:r>
      <w:r w:rsidR="00D65567" w:rsidRPr="00917C5C">
        <w:rPr>
          <w:b/>
          <w:lang w:val="lv-LV"/>
        </w:rPr>
        <w:t>īvojamo telpu izīrēšanas kārtību</w:t>
      </w:r>
      <w:r w:rsidRPr="00917C5C">
        <w:rPr>
          <w:b/>
          <w:lang w:val="lv-LV"/>
        </w:rPr>
        <w:t xml:space="preserve">" </w:t>
      </w:r>
      <w:r w:rsidR="00E2374B" w:rsidRPr="00E2374B">
        <w:rPr>
          <w:rFonts w:eastAsia="Calibri"/>
          <w:b/>
          <w:bCs/>
          <w:lang w:val="lv-LV"/>
        </w:rPr>
        <w:t>paskaidrojuma raksts</w:t>
      </w:r>
    </w:p>
    <w:p w14:paraId="6E561146" w14:textId="7CC19EC1" w:rsidR="001C4E46" w:rsidRPr="00917C5C" w:rsidRDefault="001C4E46" w:rsidP="001C4E46">
      <w:pPr>
        <w:jc w:val="center"/>
        <w:rPr>
          <w:b/>
          <w:lang w:val="lv-LV"/>
        </w:rPr>
      </w:pPr>
      <w:r w:rsidRPr="00917C5C">
        <w:rPr>
          <w:b/>
          <w:lang w:val="lv-LV"/>
        </w:rPr>
        <w:br/>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77"/>
        <w:gridCol w:w="4978"/>
      </w:tblGrid>
      <w:tr w:rsidR="001C4E46" w:rsidRPr="00917C5C" w14:paraId="6E56114B"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hideMark/>
          </w:tcPr>
          <w:p w14:paraId="6E561147" w14:textId="77777777" w:rsidR="001C4E46" w:rsidRPr="00917C5C" w:rsidRDefault="001C4E46" w:rsidP="00801FCE">
            <w:pPr>
              <w:rPr>
                <w:b/>
                <w:lang w:val="lv-LV"/>
              </w:rPr>
            </w:pPr>
          </w:p>
          <w:p w14:paraId="6E561148" w14:textId="77777777" w:rsidR="001C4E46" w:rsidRPr="00917C5C" w:rsidRDefault="001C4E46" w:rsidP="00801FCE">
            <w:pPr>
              <w:rPr>
                <w:b/>
                <w:lang w:val="lv-LV"/>
              </w:rPr>
            </w:pPr>
            <w:r w:rsidRPr="00917C5C">
              <w:rPr>
                <w:b/>
                <w:lang w:val="lv-LV"/>
              </w:rPr>
              <w:t>Paskaidrojuma raksta sadaļa</w:t>
            </w:r>
          </w:p>
        </w:tc>
        <w:tc>
          <w:tcPr>
            <w:tcW w:w="2723" w:type="pct"/>
            <w:tcBorders>
              <w:top w:val="outset" w:sz="6" w:space="0" w:color="auto"/>
              <w:left w:val="outset" w:sz="6" w:space="0" w:color="auto"/>
              <w:bottom w:val="outset" w:sz="6" w:space="0" w:color="auto"/>
              <w:right w:val="outset" w:sz="6" w:space="0" w:color="auto"/>
            </w:tcBorders>
            <w:hideMark/>
          </w:tcPr>
          <w:p w14:paraId="6E561149" w14:textId="77777777" w:rsidR="001C4E46" w:rsidRPr="00917C5C" w:rsidRDefault="001C4E46" w:rsidP="00801FCE">
            <w:pPr>
              <w:jc w:val="both"/>
              <w:rPr>
                <w:b/>
                <w:lang w:val="lv-LV"/>
              </w:rPr>
            </w:pPr>
          </w:p>
          <w:p w14:paraId="6E56114A" w14:textId="77777777" w:rsidR="001C4E46" w:rsidRPr="00917C5C" w:rsidRDefault="001C4E46" w:rsidP="00801FCE">
            <w:pPr>
              <w:jc w:val="both"/>
              <w:rPr>
                <w:b/>
                <w:lang w:val="lv-LV"/>
              </w:rPr>
            </w:pPr>
            <w:r w:rsidRPr="00917C5C">
              <w:rPr>
                <w:b/>
                <w:lang w:val="lv-LV"/>
              </w:rPr>
              <w:t>Norādāmā informācija</w:t>
            </w:r>
          </w:p>
        </w:tc>
      </w:tr>
      <w:tr w:rsidR="001C4E46" w:rsidRPr="00917C5C" w14:paraId="6E561154"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hideMark/>
          </w:tcPr>
          <w:p w14:paraId="6E56114C" w14:textId="77777777" w:rsidR="001C4E46" w:rsidRPr="00917C5C" w:rsidRDefault="001C4E46" w:rsidP="00801FCE">
            <w:pPr>
              <w:rPr>
                <w:lang w:val="lv-LV"/>
              </w:rPr>
            </w:pPr>
            <w:r w:rsidRPr="00917C5C">
              <w:rPr>
                <w:lang w:val="lv-LV"/>
              </w:rPr>
              <w:t>1. Mērķis un nepieciešamības pamatojums</w:t>
            </w:r>
          </w:p>
        </w:tc>
        <w:tc>
          <w:tcPr>
            <w:tcW w:w="2723" w:type="pct"/>
            <w:tcBorders>
              <w:top w:val="outset" w:sz="6" w:space="0" w:color="auto"/>
              <w:left w:val="outset" w:sz="6" w:space="0" w:color="auto"/>
              <w:bottom w:val="outset" w:sz="6" w:space="0" w:color="auto"/>
              <w:right w:val="outset" w:sz="6" w:space="0" w:color="auto"/>
            </w:tcBorders>
            <w:hideMark/>
          </w:tcPr>
          <w:p w14:paraId="6E56114D" w14:textId="2E5F81D1" w:rsidR="001C4E46" w:rsidRPr="00917C5C" w:rsidRDefault="001C4E46" w:rsidP="00801FCE">
            <w:pPr>
              <w:jc w:val="both"/>
              <w:rPr>
                <w:lang w:val="lv-LV"/>
              </w:rPr>
            </w:pPr>
            <w:r w:rsidRPr="00917C5C">
              <w:rPr>
                <w:lang w:val="lv-LV"/>
              </w:rPr>
              <w:t xml:space="preserve">Atbilstoši </w:t>
            </w:r>
            <w:r w:rsidRPr="00917C5C">
              <w:rPr>
                <w:rStyle w:val="Hyperlink"/>
                <w:color w:val="auto"/>
                <w:u w:val="none"/>
                <w:lang w:val="lv-LV"/>
              </w:rPr>
              <w:t>Dzīvojamo telpu īres likuma</w:t>
            </w:r>
            <w:r w:rsidRPr="00917C5C">
              <w:rPr>
                <w:lang w:val="lv-LV"/>
              </w:rPr>
              <w:t xml:space="preserve"> </w:t>
            </w:r>
            <w:r w:rsidRPr="00917C5C">
              <w:rPr>
                <w:rStyle w:val="Hyperlink"/>
                <w:color w:val="auto"/>
                <w:u w:val="none"/>
                <w:lang w:val="lv-LV"/>
              </w:rPr>
              <w:t>32.</w:t>
            </w:r>
            <w:r w:rsidR="00917C5C" w:rsidRPr="00917C5C">
              <w:rPr>
                <w:rStyle w:val="Hyperlink"/>
                <w:color w:val="auto"/>
                <w:u w:val="none"/>
                <w:lang w:val="lv-LV"/>
              </w:rPr>
              <w:t> </w:t>
            </w:r>
            <w:r w:rsidRPr="00917C5C">
              <w:rPr>
                <w:rStyle w:val="Hyperlink"/>
                <w:color w:val="auto"/>
                <w:u w:val="none"/>
                <w:lang w:val="lv-LV"/>
              </w:rPr>
              <w:t>panta</w:t>
            </w:r>
            <w:r w:rsidRPr="00917C5C">
              <w:rPr>
                <w:lang w:val="lv-LV"/>
              </w:rPr>
              <w:t xml:space="preserve"> pirmajai daļai pašvaldības dome izdod saistošos noteikumus, kuros nosaka pašvaldībai piederošas dzīvojamās telpas izīrēšanas kārtību un nosacījumus, kā arī termiņu, uz kādu slēdzams dzīvojamās telpas īres līgums, bet ne ilgāku par 10 gadiem.</w:t>
            </w:r>
          </w:p>
          <w:p w14:paraId="6E56114E" w14:textId="77777777" w:rsidR="000A405F" w:rsidRPr="00917C5C" w:rsidRDefault="000A405F" w:rsidP="00801FCE">
            <w:pPr>
              <w:jc w:val="both"/>
              <w:rPr>
                <w:lang w:val="lv-LV"/>
              </w:rPr>
            </w:pPr>
          </w:p>
          <w:p w14:paraId="6E56114F" w14:textId="77777777" w:rsidR="000A405F" w:rsidRPr="00917C5C" w:rsidRDefault="000A405F" w:rsidP="00801FCE">
            <w:pPr>
              <w:jc w:val="both"/>
              <w:rPr>
                <w:lang w:val="lv-LV"/>
              </w:rPr>
            </w:pPr>
            <w:r w:rsidRPr="00917C5C">
              <w:rPr>
                <w:lang w:val="lv-LV"/>
              </w:rPr>
              <w:t>Noteikumu mērķis ir reglamentēt tiesiskās attiecības starp dzīvojamās telpas izīrētāju un īrnieku.</w:t>
            </w:r>
          </w:p>
          <w:p w14:paraId="6E561150" w14:textId="1D319B31" w:rsidR="000A405F" w:rsidRPr="00917C5C" w:rsidRDefault="000A405F" w:rsidP="000A405F">
            <w:pPr>
              <w:pStyle w:val="NormalWeb"/>
              <w:jc w:val="both"/>
              <w:rPr>
                <w:lang w:val="lv-LV"/>
              </w:rPr>
            </w:pPr>
            <w:r w:rsidRPr="00917C5C">
              <w:rPr>
                <w:lang w:val="lv-LV"/>
              </w:rPr>
              <w:t xml:space="preserve">Tiks izbeigta beztermiņa īres līgumu </w:t>
            </w:r>
            <w:r w:rsidR="00917C5C" w:rsidRPr="00917C5C">
              <w:rPr>
                <w:lang w:val="lv-LV"/>
              </w:rPr>
              <w:t>lietošana</w:t>
            </w:r>
            <w:r w:rsidRPr="00917C5C">
              <w:rPr>
                <w:lang w:val="lv-LV"/>
              </w:rPr>
              <w:t>.</w:t>
            </w:r>
          </w:p>
          <w:p w14:paraId="6E561151" w14:textId="20380E4C" w:rsidR="000A405F" w:rsidRPr="00917C5C" w:rsidRDefault="000A405F" w:rsidP="000A405F">
            <w:pPr>
              <w:pStyle w:val="NormalWeb"/>
              <w:jc w:val="both"/>
              <w:rPr>
                <w:lang w:val="lv-LV"/>
              </w:rPr>
            </w:pPr>
            <w:r w:rsidRPr="00917C5C">
              <w:rPr>
                <w:lang w:val="lv-LV"/>
              </w:rPr>
              <w:t>Noteikumi ietver pašvaldībai piederošo dzīvojamo telpu izīrēšanai nepieciešamo tiesisko regulējumu, k</w:t>
            </w:r>
            <w:r w:rsidR="00917C5C" w:rsidRPr="00917C5C">
              <w:rPr>
                <w:lang w:val="lv-LV"/>
              </w:rPr>
              <w:t>as</w:t>
            </w:r>
            <w:r w:rsidRPr="00917C5C">
              <w:rPr>
                <w:lang w:val="lv-LV"/>
              </w:rPr>
              <w:t xml:space="preserve"> apraksta dzīvojamo telpu īres līguma slēgšanas kārtību, īres līguma slēgšanas nosacījumus, īres līguma termiņu un apstiprina pašvaldības dzīvojamo telpu īrniekiem iesnieguma formu īres līguma noslēgšanai.</w:t>
            </w:r>
          </w:p>
          <w:p w14:paraId="6E561152" w14:textId="77777777" w:rsidR="000A405F" w:rsidRPr="00917C5C" w:rsidRDefault="000A405F" w:rsidP="000A405F">
            <w:pPr>
              <w:pStyle w:val="NormalWeb"/>
              <w:jc w:val="both"/>
              <w:rPr>
                <w:lang w:val="lv-LV"/>
              </w:rPr>
            </w:pPr>
            <w:r w:rsidRPr="00917C5C">
              <w:rPr>
                <w:lang w:val="lv-LV"/>
              </w:rPr>
              <w:t>Noteikumi ietver tiesisko regulējumu gadījumam, ja iestājusies pašvaldības dzīvojamās telpas īrnieka nāve un īrnieka ģimenes loceklis prasa īres līguma noslēgšanu iepriekšējā pašvaldības dzīvojamās telpas īrnieka vietā.</w:t>
            </w:r>
          </w:p>
          <w:p w14:paraId="6E561153" w14:textId="77777777" w:rsidR="001C4E46" w:rsidRPr="00917C5C" w:rsidRDefault="000A405F" w:rsidP="000A405F">
            <w:pPr>
              <w:pStyle w:val="NormalWeb"/>
              <w:jc w:val="both"/>
              <w:rPr>
                <w:lang w:val="lv-LV"/>
              </w:rPr>
            </w:pPr>
            <w:r w:rsidRPr="00917C5C">
              <w:rPr>
                <w:lang w:val="lv-LV"/>
              </w:rPr>
              <w:t>Noteikumi paredz pozitīvu ietekmi uz personu loku, kuri neatbilst personu kategorijām, kurām tiek sniegta palīdzība atbilstoši likumam "Par palīdzību dzīvokļu jautājumu risināšanā".</w:t>
            </w:r>
          </w:p>
        </w:tc>
      </w:tr>
      <w:tr w:rsidR="001C4E46" w:rsidRPr="00917C5C" w14:paraId="6E561157"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tcPr>
          <w:p w14:paraId="6E561155" w14:textId="77777777" w:rsidR="001C4E46" w:rsidRPr="00917C5C" w:rsidRDefault="001C4E46" w:rsidP="00801FCE">
            <w:pPr>
              <w:ind w:left="59"/>
              <w:jc w:val="both"/>
              <w:rPr>
                <w:lang w:val="lv-LV"/>
              </w:rPr>
            </w:pPr>
            <w:r w:rsidRPr="00917C5C">
              <w:rPr>
                <w:lang w:val="lv-LV"/>
              </w:rPr>
              <w:t>2. Fiskālā ietekme uz pašvaldības budžetu</w:t>
            </w:r>
          </w:p>
        </w:tc>
        <w:tc>
          <w:tcPr>
            <w:tcW w:w="2723" w:type="pct"/>
            <w:tcBorders>
              <w:top w:val="outset" w:sz="6" w:space="0" w:color="auto"/>
              <w:left w:val="outset" w:sz="6" w:space="0" w:color="auto"/>
              <w:bottom w:val="outset" w:sz="6" w:space="0" w:color="auto"/>
              <w:right w:val="outset" w:sz="6" w:space="0" w:color="auto"/>
            </w:tcBorders>
          </w:tcPr>
          <w:p w14:paraId="6E561156" w14:textId="77777777" w:rsidR="001C4E46" w:rsidRPr="00917C5C" w:rsidRDefault="000A405F" w:rsidP="000A405F">
            <w:pPr>
              <w:pStyle w:val="NoSpacing"/>
              <w:jc w:val="both"/>
              <w:rPr>
                <w:rFonts w:ascii="Times New Roman" w:hAnsi="Times New Roman" w:cs="Times New Roman"/>
                <w:sz w:val="24"/>
                <w:szCs w:val="24"/>
                <w:shd w:val="clear" w:color="auto" w:fill="FFFFFF"/>
              </w:rPr>
            </w:pPr>
            <w:r w:rsidRPr="00917C5C">
              <w:rPr>
                <w:rFonts w:ascii="Times New Roman" w:hAnsi="Times New Roman" w:cs="Times New Roman"/>
                <w:color w:val="000000" w:themeColor="text1"/>
                <w:sz w:val="24"/>
                <w:szCs w:val="24"/>
              </w:rPr>
              <w:t>N</w:t>
            </w:r>
            <w:r w:rsidR="001C4E46" w:rsidRPr="00917C5C">
              <w:rPr>
                <w:rFonts w:ascii="Times New Roman" w:hAnsi="Times New Roman" w:cs="Times New Roman"/>
                <w:color w:val="000000" w:themeColor="text1"/>
                <w:sz w:val="24"/>
                <w:szCs w:val="24"/>
              </w:rPr>
              <w:t>oteikumu izpildei papildus finanšu līdzekļi budžetā nav nepieciešami.</w:t>
            </w:r>
          </w:p>
        </w:tc>
      </w:tr>
      <w:tr w:rsidR="001C4E46" w:rsidRPr="00917C5C" w14:paraId="6E561162"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tcPr>
          <w:p w14:paraId="6E561158" w14:textId="77777777" w:rsidR="001C4E46" w:rsidRPr="00917C5C" w:rsidRDefault="001C4E46" w:rsidP="00801FCE">
            <w:pPr>
              <w:jc w:val="both"/>
              <w:rPr>
                <w:lang w:val="lv-LV"/>
              </w:rPr>
            </w:pPr>
            <w:r w:rsidRPr="00917C5C">
              <w:rPr>
                <w:lang w:val="lv-LV"/>
              </w:rPr>
              <w:t>3. Sociālā ietekme, ietekme uz vidi, iedzīvotāju veselību, uzņēmējdarbības vidi pašvaldības teritorijā, kā arī plānotā regulējuma ietekme uz konkurenci </w:t>
            </w:r>
          </w:p>
        </w:tc>
        <w:tc>
          <w:tcPr>
            <w:tcW w:w="2723" w:type="pct"/>
            <w:tcBorders>
              <w:top w:val="outset" w:sz="6" w:space="0" w:color="auto"/>
              <w:left w:val="outset" w:sz="6" w:space="0" w:color="auto"/>
              <w:bottom w:val="outset" w:sz="6" w:space="0" w:color="auto"/>
              <w:right w:val="outset" w:sz="6" w:space="0" w:color="auto"/>
            </w:tcBorders>
          </w:tcPr>
          <w:p w14:paraId="6E561159" w14:textId="77777777" w:rsidR="001C4E46" w:rsidRPr="00917C5C" w:rsidRDefault="001C4E46" w:rsidP="00801FCE">
            <w:pPr>
              <w:ind w:right="102"/>
              <w:jc w:val="both"/>
              <w:textAlignment w:val="baseline"/>
              <w:rPr>
                <w:lang w:val="lv-LV"/>
              </w:rPr>
            </w:pPr>
            <w:r w:rsidRPr="00917C5C">
              <w:rPr>
                <w:lang w:val="lv-LV"/>
              </w:rPr>
              <w:t>3.1. Sociālā ietekme – nav;</w:t>
            </w:r>
          </w:p>
          <w:p w14:paraId="6E56115A" w14:textId="77777777" w:rsidR="001C4E46" w:rsidRPr="00917C5C" w:rsidRDefault="001C4E46" w:rsidP="00801FCE">
            <w:pPr>
              <w:ind w:right="102"/>
              <w:jc w:val="both"/>
              <w:textAlignment w:val="baseline"/>
              <w:rPr>
                <w:lang w:val="lv-LV"/>
              </w:rPr>
            </w:pPr>
          </w:p>
          <w:p w14:paraId="6E56115B" w14:textId="77777777" w:rsidR="001C4E46" w:rsidRPr="00917C5C" w:rsidRDefault="001C4E46" w:rsidP="00801FCE">
            <w:pPr>
              <w:ind w:right="102"/>
              <w:jc w:val="both"/>
              <w:textAlignment w:val="baseline"/>
              <w:rPr>
                <w:lang w:val="lv-LV"/>
              </w:rPr>
            </w:pPr>
            <w:r w:rsidRPr="00917C5C">
              <w:rPr>
                <w:lang w:val="lv-LV"/>
              </w:rPr>
              <w:t>3.2. Ietekme uz vidi – nav;</w:t>
            </w:r>
          </w:p>
          <w:p w14:paraId="6E56115C" w14:textId="77777777" w:rsidR="001C4E46" w:rsidRPr="00917C5C" w:rsidRDefault="001C4E46" w:rsidP="00801FCE">
            <w:pPr>
              <w:ind w:right="102"/>
              <w:jc w:val="both"/>
              <w:textAlignment w:val="baseline"/>
              <w:rPr>
                <w:lang w:val="lv-LV"/>
              </w:rPr>
            </w:pPr>
          </w:p>
          <w:p w14:paraId="6E56115D" w14:textId="77777777" w:rsidR="001C4E46" w:rsidRPr="00917C5C" w:rsidRDefault="001C4E46" w:rsidP="00801FCE">
            <w:pPr>
              <w:ind w:right="102"/>
              <w:jc w:val="both"/>
              <w:textAlignment w:val="baseline"/>
              <w:rPr>
                <w:lang w:val="lv-LV"/>
              </w:rPr>
            </w:pPr>
            <w:r w:rsidRPr="00917C5C">
              <w:rPr>
                <w:lang w:val="lv-LV"/>
              </w:rPr>
              <w:t>3.3. Ietekme uz iedzīvotāju veselību – nav;</w:t>
            </w:r>
          </w:p>
          <w:p w14:paraId="6E56115E" w14:textId="77777777" w:rsidR="001C4E46" w:rsidRPr="00917C5C" w:rsidRDefault="001C4E46" w:rsidP="00801FCE">
            <w:pPr>
              <w:ind w:right="102"/>
              <w:jc w:val="both"/>
              <w:textAlignment w:val="baseline"/>
              <w:rPr>
                <w:lang w:val="lv-LV"/>
              </w:rPr>
            </w:pPr>
          </w:p>
          <w:p w14:paraId="6E56115F" w14:textId="77777777" w:rsidR="001C4E46" w:rsidRPr="00917C5C" w:rsidRDefault="001C4E46" w:rsidP="00801FCE">
            <w:pPr>
              <w:ind w:right="102"/>
              <w:jc w:val="both"/>
              <w:textAlignment w:val="baseline"/>
              <w:rPr>
                <w:lang w:val="lv-LV"/>
              </w:rPr>
            </w:pPr>
            <w:r w:rsidRPr="00917C5C">
              <w:rPr>
                <w:lang w:val="lv-LV"/>
              </w:rPr>
              <w:t>3.4. Ietekme uz uzņēmējdarbības vidi – nav;</w:t>
            </w:r>
          </w:p>
          <w:p w14:paraId="6E561160" w14:textId="77777777" w:rsidR="001C4E46" w:rsidRPr="00917C5C" w:rsidRDefault="001C4E46" w:rsidP="00801FCE">
            <w:pPr>
              <w:ind w:right="102"/>
              <w:jc w:val="both"/>
              <w:textAlignment w:val="baseline"/>
              <w:rPr>
                <w:lang w:val="lv-LV"/>
              </w:rPr>
            </w:pPr>
          </w:p>
          <w:p w14:paraId="6E561161" w14:textId="77777777" w:rsidR="001C4E46" w:rsidRPr="00917C5C" w:rsidRDefault="001C4E46" w:rsidP="00801FCE">
            <w:pPr>
              <w:ind w:right="136"/>
              <w:jc w:val="both"/>
              <w:rPr>
                <w:lang w:val="lv-LV"/>
              </w:rPr>
            </w:pPr>
            <w:r w:rsidRPr="00917C5C">
              <w:rPr>
                <w:lang w:val="lv-LV"/>
              </w:rPr>
              <w:t>3.5. Ietekme uz konkurenci – nav.</w:t>
            </w:r>
          </w:p>
        </w:tc>
      </w:tr>
      <w:tr w:rsidR="001C4E46" w:rsidRPr="00917C5C" w14:paraId="6E561167"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tcPr>
          <w:p w14:paraId="6E561163" w14:textId="77777777" w:rsidR="001C4E46" w:rsidRPr="00917C5C" w:rsidRDefault="001C4E46" w:rsidP="00801FCE">
            <w:pPr>
              <w:jc w:val="both"/>
              <w:rPr>
                <w:lang w:val="lv-LV"/>
              </w:rPr>
            </w:pPr>
            <w:r w:rsidRPr="00917C5C">
              <w:rPr>
                <w:lang w:val="lv-LV"/>
              </w:rPr>
              <w:lastRenderedPageBreak/>
              <w:t>4. Ietekme uz administratīvajām procedūrām un to izmaksām </w:t>
            </w:r>
          </w:p>
        </w:tc>
        <w:tc>
          <w:tcPr>
            <w:tcW w:w="2723" w:type="pct"/>
            <w:tcBorders>
              <w:top w:val="outset" w:sz="6" w:space="0" w:color="auto"/>
              <w:left w:val="outset" w:sz="6" w:space="0" w:color="auto"/>
              <w:bottom w:val="outset" w:sz="6" w:space="0" w:color="auto"/>
              <w:right w:val="outset" w:sz="6" w:space="0" w:color="auto"/>
            </w:tcBorders>
          </w:tcPr>
          <w:p w14:paraId="6E561164" w14:textId="77777777" w:rsidR="001C4E46" w:rsidRPr="00917C5C" w:rsidRDefault="000A405F" w:rsidP="00801FCE">
            <w:pPr>
              <w:jc w:val="both"/>
              <w:rPr>
                <w:lang w:val="lv-LV"/>
              </w:rPr>
            </w:pPr>
            <w:r w:rsidRPr="00917C5C">
              <w:rPr>
                <w:lang w:val="lv-LV"/>
              </w:rPr>
              <w:t>N</w:t>
            </w:r>
            <w:r w:rsidR="001C4E46" w:rsidRPr="00917C5C">
              <w:rPr>
                <w:lang w:val="lv-LV"/>
              </w:rPr>
              <w:t xml:space="preserve">oteikumu piemērošanas jautājumos privātpersonas var vērsties </w:t>
            </w:r>
            <w:r w:rsidRPr="00917C5C">
              <w:rPr>
                <w:lang w:val="lv-LV"/>
              </w:rPr>
              <w:t xml:space="preserve">Ogres novada </w:t>
            </w:r>
            <w:r w:rsidR="001C4E46" w:rsidRPr="00917C5C">
              <w:rPr>
                <w:lang w:val="lv-LV"/>
              </w:rPr>
              <w:t>Pašvaldīb</w:t>
            </w:r>
            <w:r w:rsidRPr="00917C5C">
              <w:rPr>
                <w:lang w:val="lv-LV"/>
              </w:rPr>
              <w:t>ā</w:t>
            </w:r>
            <w:r w:rsidR="001C4E46" w:rsidRPr="00917C5C">
              <w:rPr>
                <w:lang w:val="lv-LV"/>
              </w:rPr>
              <w:t>.</w:t>
            </w:r>
          </w:p>
          <w:p w14:paraId="6E561165" w14:textId="77777777" w:rsidR="001C4E46" w:rsidRPr="00917C5C" w:rsidRDefault="001C4E46" w:rsidP="00801FCE">
            <w:pPr>
              <w:jc w:val="both"/>
              <w:rPr>
                <w:lang w:val="lv-LV"/>
              </w:rPr>
            </w:pPr>
            <w:r w:rsidRPr="00917C5C">
              <w:rPr>
                <w:lang w:val="lv-LV"/>
              </w:rPr>
              <w:t>Galvenie procedūras posmi un privātpersonām veicamās darbības noteiktas noteikumu projektā.</w:t>
            </w:r>
          </w:p>
          <w:p w14:paraId="6E561166" w14:textId="77777777" w:rsidR="001C4E46" w:rsidRPr="00917C5C" w:rsidRDefault="001C4E46" w:rsidP="00801FCE">
            <w:pPr>
              <w:jc w:val="both"/>
              <w:rPr>
                <w:lang w:val="lv-LV"/>
              </w:rPr>
            </w:pPr>
            <w:r w:rsidRPr="00917C5C">
              <w:rPr>
                <w:lang w:val="lv-LV"/>
              </w:rPr>
              <w:t>Administratīvo procedūru izmaksas nav paredzētas.</w:t>
            </w:r>
          </w:p>
        </w:tc>
      </w:tr>
      <w:tr w:rsidR="001C4E46" w:rsidRPr="00917C5C" w14:paraId="6E56116C"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tcPr>
          <w:p w14:paraId="6E561168" w14:textId="77777777" w:rsidR="001C4E46" w:rsidRPr="00917C5C" w:rsidRDefault="001C4E46" w:rsidP="00801FCE">
            <w:pPr>
              <w:jc w:val="both"/>
              <w:rPr>
                <w:lang w:val="lv-LV"/>
              </w:rPr>
            </w:pPr>
            <w:r w:rsidRPr="00917C5C">
              <w:rPr>
                <w:lang w:val="lv-LV"/>
              </w:rPr>
              <w:t>5. Ietekme uz pašvaldības funkcijām un cilvēkresursiem </w:t>
            </w:r>
          </w:p>
        </w:tc>
        <w:tc>
          <w:tcPr>
            <w:tcW w:w="2723" w:type="pct"/>
            <w:tcBorders>
              <w:top w:val="outset" w:sz="6" w:space="0" w:color="auto"/>
              <w:left w:val="outset" w:sz="6" w:space="0" w:color="auto"/>
              <w:bottom w:val="outset" w:sz="6" w:space="0" w:color="auto"/>
              <w:right w:val="outset" w:sz="6" w:space="0" w:color="auto"/>
            </w:tcBorders>
          </w:tcPr>
          <w:p w14:paraId="6E561169" w14:textId="77777777" w:rsidR="001C4E46" w:rsidRPr="00917C5C" w:rsidRDefault="001C4E46" w:rsidP="00801FCE">
            <w:pPr>
              <w:pStyle w:val="NormalWeb"/>
              <w:jc w:val="both"/>
              <w:rPr>
                <w:lang w:val="lv-LV"/>
              </w:rPr>
            </w:pPr>
            <w:r w:rsidRPr="00917C5C">
              <w:rPr>
                <w:lang w:val="lv-LV"/>
              </w:rPr>
              <w:t>5.1. Lai noslēgtu jaunu Dzīvojamās telpas īres līgumu, nepieciešamas iesniegt iesniegumu;</w:t>
            </w:r>
          </w:p>
          <w:p w14:paraId="6E56116A" w14:textId="77777777" w:rsidR="001C4E46" w:rsidRPr="00917C5C" w:rsidRDefault="001C4E46" w:rsidP="00801FCE">
            <w:pPr>
              <w:pStyle w:val="NormalWeb"/>
              <w:jc w:val="both"/>
              <w:rPr>
                <w:lang w:val="lv-LV"/>
              </w:rPr>
            </w:pPr>
            <w:r w:rsidRPr="00917C5C">
              <w:rPr>
                <w:lang w:val="lv-LV"/>
              </w:rPr>
              <w:t xml:space="preserve">5.2. Lēmumu par </w:t>
            </w:r>
            <w:r w:rsidR="000A405F" w:rsidRPr="00917C5C">
              <w:rPr>
                <w:lang w:val="lv-LV"/>
              </w:rPr>
              <w:t>dzīvojamās telpas beztermiņa īres līguma, par dzīvojamās telpas īres līguma, kura termiņš ir ilgāks par 10 (desmit) gadiem, pārslēgšanu, vai atteikumu pārslēgt, par dzīvojamās telpas jauna īres līguma noslēgšanu, par dzīvojamās telpas apmaiņu vai atteikumu noslēgt vai apmainīt, pieņem Ogres novada p</w:t>
            </w:r>
            <w:r w:rsidRPr="00917C5C">
              <w:rPr>
                <w:lang w:val="lv-LV"/>
              </w:rPr>
              <w:t>ašvaldības Ogres novada Dzī</w:t>
            </w:r>
            <w:r w:rsidR="000A405F" w:rsidRPr="00917C5C">
              <w:rPr>
                <w:lang w:val="lv-LV"/>
              </w:rPr>
              <w:t>vokļu komisija;</w:t>
            </w:r>
          </w:p>
          <w:p w14:paraId="6E56116B" w14:textId="77777777" w:rsidR="001C4E46" w:rsidRPr="00917C5C" w:rsidRDefault="001C4E46" w:rsidP="000A405F">
            <w:pPr>
              <w:pStyle w:val="NormalWeb"/>
              <w:jc w:val="both"/>
              <w:rPr>
                <w:lang w:val="lv-LV"/>
              </w:rPr>
            </w:pPr>
            <w:r w:rsidRPr="00917C5C">
              <w:rPr>
                <w:lang w:val="lv-LV"/>
              </w:rPr>
              <w:t xml:space="preserve">5.3. </w:t>
            </w:r>
            <w:r w:rsidR="000A405F" w:rsidRPr="00917C5C">
              <w:rPr>
                <w:lang w:val="lv-LV"/>
              </w:rPr>
              <w:t>N</w:t>
            </w:r>
            <w:r w:rsidRPr="00917C5C">
              <w:rPr>
                <w:lang w:val="lv-LV"/>
              </w:rPr>
              <w:t>oteikumu izpilde neietekmēs pašvaldības funkcijas vai institucionālo struktūru. Ietekme uz cilvēkresursiem būs tik tālu, cik dzīvojamās telpas īres noslēgšanas procesā būs nepieciešams pārbaudīt informāciju izmantojot valsts datu reģistros pieejamās ziņas un sagatavot lēmumu.</w:t>
            </w:r>
            <w:r w:rsidR="000A405F" w:rsidRPr="00917C5C">
              <w:rPr>
                <w:lang w:val="lv-LV"/>
              </w:rPr>
              <w:t xml:space="preserve"> N</w:t>
            </w:r>
            <w:r w:rsidRPr="00917C5C">
              <w:rPr>
                <w:lang w:val="lv-LV"/>
              </w:rPr>
              <w:t>oteikumu īstenošana neietekmēs pašvaldībai pieejamos cilvēkresursus, jo nav nepieciešama jaunu institūciju vai darba vietu izveide.</w:t>
            </w:r>
          </w:p>
        </w:tc>
      </w:tr>
      <w:tr w:rsidR="001C4E46" w:rsidRPr="00917C5C" w14:paraId="6E56116F"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tcPr>
          <w:p w14:paraId="6E56116D" w14:textId="77777777" w:rsidR="001C4E46" w:rsidRPr="00917C5C" w:rsidRDefault="001C4E46" w:rsidP="00801FCE">
            <w:pPr>
              <w:jc w:val="both"/>
              <w:rPr>
                <w:lang w:val="lv-LV"/>
              </w:rPr>
            </w:pPr>
            <w:r w:rsidRPr="00917C5C">
              <w:rPr>
                <w:lang w:val="lv-LV"/>
              </w:rPr>
              <w:t>6. Informācija par izpildes nodrošināšanu </w:t>
            </w:r>
          </w:p>
        </w:tc>
        <w:tc>
          <w:tcPr>
            <w:tcW w:w="2723" w:type="pct"/>
            <w:tcBorders>
              <w:top w:val="outset" w:sz="6" w:space="0" w:color="auto"/>
              <w:left w:val="outset" w:sz="6" w:space="0" w:color="auto"/>
              <w:bottom w:val="outset" w:sz="6" w:space="0" w:color="auto"/>
              <w:right w:val="outset" w:sz="6" w:space="0" w:color="auto"/>
            </w:tcBorders>
          </w:tcPr>
          <w:p w14:paraId="6E56116E" w14:textId="77777777" w:rsidR="001C4E46" w:rsidRPr="00917C5C" w:rsidRDefault="000A405F" w:rsidP="000A405F">
            <w:pPr>
              <w:jc w:val="both"/>
              <w:rPr>
                <w:lang w:val="lv-LV"/>
              </w:rPr>
            </w:pPr>
            <w:r w:rsidRPr="00917C5C">
              <w:rPr>
                <w:lang w:val="lv-LV"/>
              </w:rPr>
              <w:t>N</w:t>
            </w:r>
            <w:r w:rsidR="001C4E46" w:rsidRPr="00917C5C">
              <w:rPr>
                <w:lang w:val="lv-LV"/>
              </w:rPr>
              <w:t>oteikumu izpildē iesaistīta: Pašvaldības aģentūra “Ogres komunikācijas”, Ogres novada pilsētas un pagasta vai pagasta pārvaldes un Ogres novada Dzīvokļu komisija.</w:t>
            </w:r>
          </w:p>
        </w:tc>
      </w:tr>
      <w:tr w:rsidR="001C4E46" w:rsidRPr="00917C5C" w14:paraId="6E561172"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tcPr>
          <w:p w14:paraId="6E561170" w14:textId="77777777" w:rsidR="001C4E46" w:rsidRPr="00917C5C" w:rsidRDefault="001C4E46" w:rsidP="00801FCE">
            <w:pPr>
              <w:jc w:val="both"/>
              <w:rPr>
                <w:lang w:val="lv-LV"/>
              </w:rPr>
            </w:pPr>
            <w:r w:rsidRPr="00917C5C">
              <w:rPr>
                <w:lang w:val="lv-LV"/>
              </w:rPr>
              <w:t>7. Prasību un izmaksu samērīgums pret ieguvumiem, ko sniedz mērķa sasniegšana </w:t>
            </w:r>
          </w:p>
        </w:tc>
        <w:tc>
          <w:tcPr>
            <w:tcW w:w="2723" w:type="pct"/>
            <w:tcBorders>
              <w:top w:val="outset" w:sz="6" w:space="0" w:color="auto"/>
              <w:left w:val="outset" w:sz="6" w:space="0" w:color="auto"/>
              <w:bottom w:val="outset" w:sz="6" w:space="0" w:color="auto"/>
              <w:right w:val="outset" w:sz="6" w:space="0" w:color="auto"/>
            </w:tcBorders>
          </w:tcPr>
          <w:p w14:paraId="6E561171" w14:textId="77777777" w:rsidR="001C4E46" w:rsidRPr="00917C5C" w:rsidRDefault="006F0941" w:rsidP="006F0941">
            <w:pPr>
              <w:jc w:val="both"/>
              <w:rPr>
                <w:lang w:val="lv-LV"/>
              </w:rPr>
            </w:pPr>
            <w:r w:rsidRPr="00917C5C">
              <w:rPr>
                <w:lang w:val="lv-LV"/>
              </w:rPr>
              <w:t>N</w:t>
            </w:r>
            <w:r w:rsidR="001C4E46" w:rsidRPr="00917C5C">
              <w:rPr>
                <w:lang w:val="lv-LV"/>
              </w:rPr>
              <w:t>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1C4E46" w:rsidRPr="00917C5C" w14:paraId="6E561178" w14:textId="77777777" w:rsidTr="00E2374B">
        <w:trPr>
          <w:tblCellSpacing w:w="15" w:type="dxa"/>
        </w:trPr>
        <w:tc>
          <w:tcPr>
            <w:tcW w:w="2227" w:type="pct"/>
            <w:tcBorders>
              <w:top w:val="outset" w:sz="6" w:space="0" w:color="auto"/>
              <w:left w:val="outset" w:sz="6" w:space="0" w:color="auto"/>
              <w:bottom w:val="outset" w:sz="6" w:space="0" w:color="auto"/>
              <w:right w:val="outset" w:sz="6" w:space="0" w:color="auto"/>
            </w:tcBorders>
          </w:tcPr>
          <w:p w14:paraId="6E561173" w14:textId="77777777" w:rsidR="001C4E46" w:rsidRPr="00917C5C" w:rsidRDefault="001C4E46" w:rsidP="00801FCE">
            <w:pPr>
              <w:jc w:val="both"/>
              <w:rPr>
                <w:lang w:val="lv-LV"/>
              </w:rPr>
            </w:pPr>
            <w:r w:rsidRPr="00917C5C">
              <w:rPr>
                <w:lang w:val="lv-LV"/>
              </w:rPr>
              <w:t>8. Izstrādes gaitā veiktās konsultācijas ar privātpersonām un institūcijām </w:t>
            </w:r>
          </w:p>
        </w:tc>
        <w:tc>
          <w:tcPr>
            <w:tcW w:w="2723" w:type="pct"/>
            <w:tcBorders>
              <w:top w:val="outset" w:sz="6" w:space="0" w:color="auto"/>
              <w:left w:val="outset" w:sz="6" w:space="0" w:color="auto"/>
              <w:bottom w:val="outset" w:sz="6" w:space="0" w:color="auto"/>
              <w:right w:val="outset" w:sz="6" w:space="0" w:color="auto"/>
            </w:tcBorders>
          </w:tcPr>
          <w:p w14:paraId="6E561174" w14:textId="77777777" w:rsidR="008615A2" w:rsidRPr="00917C5C" w:rsidRDefault="006F0941" w:rsidP="00801FCE">
            <w:pPr>
              <w:jc w:val="both"/>
              <w:rPr>
                <w:color w:val="000000" w:themeColor="text1"/>
                <w:lang w:val="lv-LV"/>
              </w:rPr>
            </w:pPr>
            <w:r w:rsidRPr="00917C5C">
              <w:rPr>
                <w:color w:val="000000" w:themeColor="text1"/>
                <w:lang w:val="lv-LV"/>
              </w:rPr>
              <w:t>N</w:t>
            </w:r>
            <w:r w:rsidR="001C4E46" w:rsidRPr="00917C5C">
              <w:rPr>
                <w:color w:val="000000" w:themeColor="text1"/>
                <w:lang w:val="lv-LV"/>
              </w:rPr>
              <w:t xml:space="preserve">oteikumu izstrādes procesā nav notikušas konsultācijas ar sabiedrības pārstāvjiem. </w:t>
            </w:r>
          </w:p>
          <w:p w14:paraId="6E561175" w14:textId="77777777" w:rsidR="008615A2" w:rsidRPr="00917C5C" w:rsidRDefault="008615A2" w:rsidP="00801FCE">
            <w:pPr>
              <w:jc w:val="both"/>
              <w:rPr>
                <w:color w:val="000000" w:themeColor="text1"/>
                <w:lang w:val="lv-LV"/>
              </w:rPr>
            </w:pPr>
            <w:r w:rsidRPr="00917C5C">
              <w:rPr>
                <w:lang w:val="lv-LV"/>
              </w:rPr>
              <w:t>Noteikumu izstrādes procesā notikušas konsultācijas ar Ogres novada pašvaldības iestādes darbiniekiem, Ogres novada Dzīvokļu komisiju.</w:t>
            </w:r>
          </w:p>
          <w:p w14:paraId="6E561176" w14:textId="35986979" w:rsidR="001C4E46" w:rsidRPr="00917C5C" w:rsidRDefault="001C4E46" w:rsidP="00801FCE">
            <w:pPr>
              <w:jc w:val="both"/>
              <w:rPr>
                <w:color w:val="000000" w:themeColor="text1"/>
                <w:lang w:val="lv-LV"/>
              </w:rPr>
            </w:pPr>
            <w:r w:rsidRPr="00917C5C">
              <w:rPr>
                <w:color w:val="000000" w:themeColor="text1"/>
                <w:lang w:val="lv-LV"/>
              </w:rPr>
              <w:t>Atbilstoši Pašvaldību likuma 46.</w:t>
            </w:r>
            <w:r w:rsidR="00792952" w:rsidRPr="00917C5C">
              <w:rPr>
                <w:color w:val="000000" w:themeColor="text1"/>
                <w:lang w:val="lv-LV"/>
              </w:rPr>
              <w:t xml:space="preserve"> </w:t>
            </w:r>
            <w:r w:rsidRPr="00917C5C">
              <w:rPr>
                <w:color w:val="000000" w:themeColor="text1"/>
                <w:lang w:val="lv-LV"/>
              </w:rPr>
              <w:t>panta trešajā daļā noteiktajai kārtībai saistošo noteikumu projekts</w:t>
            </w:r>
            <w:r w:rsidR="007418FB" w:rsidRPr="00917C5C">
              <w:rPr>
                <w:color w:val="000000" w:themeColor="text1"/>
                <w:lang w:val="lv-LV"/>
              </w:rPr>
              <w:t xml:space="preserve"> un to paskaidrojuma raksts 2023.</w:t>
            </w:r>
            <w:r w:rsidR="00917C5C">
              <w:rPr>
                <w:color w:val="000000" w:themeColor="text1"/>
                <w:lang w:val="lv-LV"/>
              </w:rPr>
              <w:t> </w:t>
            </w:r>
            <w:r w:rsidR="007418FB" w:rsidRPr="00917C5C">
              <w:rPr>
                <w:color w:val="000000" w:themeColor="text1"/>
                <w:lang w:val="lv-LV"/>
              </w:rPr>
              <w:t>gada 19. oktobrī tika</w:t>
            </w:r>
            <w:r w:rsidRPr="00917C5C">
              <w:rPr>
                <w:color w:val="000000" w:themeColor="text1"/>
                <w:lang w:val="lv-LV"/>
              </w:rPr>
              <w:t xml:space="preserve"> publicēts pašvaldības tīmekļvietnē sabiedrības viedokļa noskaidrošanai.</w:t>
            </w:r>
          </w:p>
          <w:p w14:paraId="6E561177" w14:textId="2ACF25E9" w:rsidR="001C4E46" w:rsidRPr="00917C5C" w:rsidRDefault="00A155E9" w:rsidP="00A155E9">
            <w:pPr>
              <w:jc w:val="both"/>
              <w:rPr>
                <w:color w:val="000000" w:themeColor="text1"/>
                <w:lang w:val="lv-LV"/>
              </w:rPr>
            </w:pPr>
            <w:r w:rsidRPr="00917C5C">
              <w:rPr>
                <w:lang w:val="lv-LV"/>
              </w:rPr>
              <w:t>Termiņš viedokļa un priekšlikumu iesniegšanai noteikts līdz 2023.</w:t>
            </w:r>
            <w:r w:rsidR="00917C5C">
              <w:rPr>
                <w:lang w:val="lv-LV"/>
              </w:rPr>
              <w:t xml:space="preserve"> </w:t>
            </w:r>
            <w:r w:rsidRPr="00917C5C">
              <w:rPr>
                <w:lang w:val="lv-LV"/>
              </w:rPr>
              <w:t>gada 2.</w:t>
            </w:r>
            <w:r w:rsidR="00917C5C">
              <w:rPr>
                <w:lang w:val="lv-LV"/>
              </w:rPr>
              <w:t> </w:t>
            </w:r>
            <w:r w:rsidRPr="00917C5C">
              <w:rPr>
                <w:lang w:val="lv-LV"/>
              </w:rPr>
              <w:t xml:space="preserve">novembrim. Noteiktajā </w:t>
            </w:r>
            <w:r w:rsidRPr="00917C5C">
              <w:rPr>
                <w:lang w:val="lv-LV"/>
              </w:rPr>
              <w:lastRenderedPageBreak/>
              <w:t>termiņā viedokļi un priekšlikumi Ogres novada pašvaldībā netika iesniegti.</w:t>
            </w:r>
          </w:p>
        </w:tc>
      </w:tr>
    </w:tbl>
    <w:p w14:paraId="724A5F0B" w14:textId="77777777" w:rsidR="00E2374B" w:rsidRDefault="00E2374B" w:rsidP="00307B33">
      <w:pPr>
        <w:tabs>
          <w:tab w:val="right" w:pos="8931"/>
        </w:tabs>
        <w:spacing w:line="259" w:lineRule="auto"/>
        <w:jc w:val="both"/>
        <w:rPr>
          <w:rFonts w:eastAsia="Calibri"/>
          <w:lang w:val="lv-LV"/>
        </w:rPr>
      </w:pPr>
    </w:p>
    <w:p w14:paraId="3789BAA9" w14:textId="77777777" w:rsidR="00307B33" w:rsidRDefault="00307B33" w:rsidP="00307B33">
      <w:pPr>
        <w:tabs>
          <w:tab w:val="right" w:pos="8931"/>
        </w:tabs>
        <w:spacing w:line="259" w:lineRule="auto"/>
        <w:jc w:val="both"/>
        <w:rPr>
          <w:rFonts w:eastAsia="Calibri"/>
          <w:lang w:val="lv-LV"/>
        </w:rPr>
      </w:pPr>
    </w:p>
    <w:p w14:paraId="56AAD215" w14:textId="00E3A050" w:rsidR="00E2374B" w:rsidRPr="00E2374B" w:rsidRDefault="00307B33" w:rsidP="00E2374B">
      <w:pPr>
        <w:tabs>
          <w:tab w:val="right" w:pos="8931"/>
        </w:tabs>
        <w:spacing w:after="160" w:line="259" w:lineRule="auto"/>
        <w:jc w:val="both"/>
        <w:rPr>
          <w:rFonts w:ascii="Calibri" w:eastAsia="Calibri" w:hAnsi="Calibri"/>
          <w:sz w:val="22"/>
          <w:szCs w:val="22"/>
          <w:lang w:val="lv-LV"/>
        </w:rPr>
      </w:pPr>
      <w:r>
        <w:rPr>
          <w:rFonts w:eastAsia="Calibri"/>
          <w:lang w:val="lv-LV"/>
        </w:rPr>
        <w:t>Domes priekšsēdētājs</w:t>
      </w:r>
      <w:r>
        <w:rPr>
          <w:rFonts w:eastAsia="Calibri"/>
          <w:lang w:val="lv-LV"/>
        </w:rPr>
        <w:tab/>
        <w:t>E.</w:t>
      </w:r>
      <w:r w:rsidR="00E2374B" w:rsidRPr="00E2374B">
        <w:rPr>
          <w:rFonts w:eastAsia="Calibri"/>
          <w:lang w:val="lv-LV"/>
        </w:rPr>
        <w:t xml:space="preserve"> </w:t>
      </w:r>
      <w:proofErr w:type="spellStart"/>
      <w:r w:rsidR="00E2374B" w:rsidRPr="00E2374B">
        <w:rPr>
          <w:rFonts w:eastAsia="Calibri"/>
          <w:lang w:val="lv-LV"/>
        </w:rPr>
        <w:t>Helmanis</w:t>
      </w:r>
      <w:proofErr w:type="spellEnd"/>
    </w:p>
    <w:p w14:paraId="6E56117A" w14:textId="77777777" w:rsidR="00917C5C" w:rsidRDefault="00917C5C" w:rsidP="00E2374B">
      <w:bookmarkStart w:id="0" w:name="_GoBack"/>
      <w:bookmarkEnd w:id="0"/>
    </w:p>
    <w:sectPr w:rsidR="00917C5C" w:rsidSect="00E237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54DB8"/>
    <w:multiLevelType w:val="hybridMultilevel"/>
    <w:tmpl w:val="7CCC04E2"/>
    <w:lvl w:ilvl="0" w:tplc="63181D40">
      <w:start w:val="1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46"/>
    <w:rsid w:val="000A405F"/>
    <w:rsid w:val="001C4E46"/>
    <w:rsid w:val="00307B33"/>
    <w:rsid w:val="0060121B"/>
    <w:rsid w:val="006F0941"/>
    <w:rsid w:val="00710603"/>
    <w:rsid w:val="007418FB"/>
    <w:rsid w:val="00792952"/>
    <w:rsid w:val="008615A2"/>
    <w:rsid w:val="00917C5C"/>
    <w:rsid w:val="00A155E9"/>
    <w:rsid w:val="00BF7C73"/>
    <w:rsid w:val="00D65567"/>
    <w:rsid w:val="00E23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1143"/>
  <w15:chartTrackingRefBased/>
  <w15:docId w15:val="{BCFE11FB-FE45-4B4F-AE4C-AAB9078D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E46"/>
    <w:pPr>
      <w:spacing w:after="0" w:line="240" w:lineRule="auto"/>
    </w:pPr>
    <w:rPr>
      <w:rFonts w:ascii="Times New Roman" w:eastAsia="Times New Roman" w:hAnsi="Times New Roman" w:cs="Times New Roman"/>
      <w:sz w:val="24"/>
      <w:szCs w:val="24"/>
      <w:lang w:val="en-GB"/>
    </w:rPr>
  </w:style>
  <w:style w:type="paragraph" w:styleId="Heading4">
    <w:name w:val="heading 4"/>
    <w:basedOn w:val="Normal"/>
    <w:next w:val="Normal"/>
    <w:link w:val="Heading4Char"/>
    <w:uiPriority w:val="9"/>
    <w:semiHidden/>
    <w:unhideWhenUsed/>
    <w:qFormat/>
    <w:rsid w:val="001C4E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C4E46"/>
    <w:rPr>
      <w:rFonts w:asciiTheme="majorHAnsi" w:eastAsiaTheme="majorEastAsia" w:hAnsiTheme="majorHAnsi" w:cstheme="majorBidi"/>
      <w:i/>
      <w:iCs/>
      <w:color w:val="2E74B5" w:themeColor="accent1" w:themeShade="BF"/>
      <w:sz w:val="24"/>
      <w:szCs w:val="24"/>
      <w:lang w:val="en-GB"/>
    </w:rPr>
  </w:style>
  <w:style w:type="character" w:styleId="Hyperlink">
    <w:name w:val="Hyperlink"/>
    <w:basedOn w:val="DefaultParagraphFont"/>
    <w:uiPriority w:val="99"/>
    <w:unhideWhenUsed/>
    <w:rsid w:val="001C4E46"/>
    <w:rPr>
      <w:color w:val="0000FF"/>
      <w:u w:val="single"/>
    </w:rPr>
  </w:style>
  <w:style w:type="paragraph" w:styleId="NoSpacing">
    <w:name w:val="No Spacing"/>
    <w:uiPriority w:val="1"/>
    <w:qFormat/>
    <w:rsid w:val="001C4E46"/>
    <w:pPr>
      <w:spacing w:after="0" w:line="240" w:lineRule="auto"/>
    </w:pPr>
  </w:style>
  <w:style w:type="paragraph" w:styleId="NormalWeb">
    <w:name w:val="Normal (Web)"/>
    <w:basedOn w:val="Normal"/>
    <w:uiPriority w:val="99"/>
    <w:unhideWhenUsed/>
    <w:rsid w:val="001C4E46"/>
    <w:pPr>
      <w:spacing w:before="100" w:beforeAutospacing="1" w:after="100" w:afterAutospacing="1"/>
    </w:pPr>
    <w:rPr>
      <w:lang w:eastAsia="lv-LV"/>
    </w:rPr>
  </w:style>
  <w:style w:type="paragraph" w:styleId="Title">
    <w:name w:val="Title"/>
    <w:basedOn w:val="Normal"/>
    <w:link w:val="TitleChar"/>
    <w:uiPriority w:val="99"/>
    <w:qFormat/>
    <w:rsid w:val="001C4E46"/>
    <w:pPr>
      <w:jc w:val="center"/>
    </w:pPr>
    <w:rPr>
      <w:rFonts w:ascii="RimHelvetica" w:hAnsi="RimHelvetica"/>
      <w:sz w:val="36"/>
      <w:szCs w:val="20"/>
    </w:rPr>
  </w:style>
  <w:style w:type="character" w:customStyle="1" w:styleId="TitleChar">
    <w:name w:val="Title Char"/>
    <w:basedOn w:val="DefaultParagraphFont"/>
    <w:link w:val="Title"/>
    <w:uiPriority w:val="99"/>
    <w:rsid w:val="001C4E46"/>
    <w:rPr>
      <w:rFonts w:ascii="RimHelvetica" w:eastAsia="Times New Roman" w:hAnsi="RimHelvetica" w:cs="Times New Roman"/>
      <w:sz w:val="36"/>
      <w:szCs w:val="20"/>
      <w:lang w:val="en-GB"/>
    </w:rPr>
  </w:style>
  <w:style w:type="paragraph" w:customStyle="1" w:styleId="tv213">
    <w:name w:val="tv213"/>
    <w:basedOn w:val="Normal"/>
    <w:rsid w:val="001C4E46"/>
    <w:pPr>
      <w:spacing w:before="100" w:beforeAutospacing="1" w:after="100" w:afterAutospacing="1"/>
    </w:pPr>
    <w:rPr>
      <w:lang w:val="lv-LV" w:eastAsia="lv-LV"/>
    </w:rPr>
  </w:style>
  <w:style w:type="paragraph" w:styleId="Footer">
    <w:name w:val="footer"/>
    <w:basedOn w:val="Normal"/>
    <w:link w:val="FooterChar"/>
    <w:uiPriority w:val="99"/>
    <w:semiHidden/>
    <w:unhideWhenUsed/>
    <w:rsid w:val="001C4E46"/>
    <w:pPr>
      <w:tabs>
        <w:tab w:val="center" w:pos="4153"/>
        <w:tab w:val="right" w:pos="8306"/>
      </w:tabs>
    </w:pPr>
    <w:rPr>
      <w:rFonts w:eastAsia="Calibri"/>
      <w:lang w:val="lv-LV"/>
    </w:rPr>
  </w:style>
  <w:style w:type="character" w:customStyle="1" w:styleId="FooterChar">
    <w:name w:val="Footer Char"/>
    <w:basedOn w:val="DefaultParagraphFont"/>
    <w:link w:val="Footer"/>
    <w:uiPriority w:val="99"/>
    <w:semiHidden/>
    <w:rsid w:val="001C4E46"/>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71208">
      <w:bodyDiv w:val="1"/>
      <w:marLeft w:val="0"/>
      <w:marRight w:val="0"/>
      <w:marTop w:val="0"/>
      <w:marBottom w:val="0"/>
      <w:divBdr>
        <w:top w:val="none" w:sz="0" w:space="0" w:color="auto"/>
        <w:left w:val="none" w:sz="0" w:space="0" w:color="auto"/>
        <w:bottom w:val="none" w:sz="0" w:space="0" w:color="auto"/>
        <w:right w:val="none" w:sz="0" w:space="0" w:color="auto"/>
      </w:divBdr>
    </w:div>
    <w:div w:id="390008953">
      <w:bodyDiv w:val="1"/>
      <w:marLeft w:val="0"/>
      <w:marRight w:val="0"/>
      <w:marTop w:val="0"/>
      <w:marBottom w:val="0"/>
      <w:divBdr>
        <w:top w:val="none" w:sz="0" w:space="0" w:color="auto"/>
        <w:left w:val="none" w:sz="0" w:space="0" w:color="auto"/>
        <w:bottom w:val="none" w:sz="0" w:space="0" w:color="auto"/>
        <w:right w:val="none" w:sz="0" w:space="0" w:color="auto"/>
      </w:divBdr>
    </w:div>
    <w:div w:id="165209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2745</Words>
  <Characters>1565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Mežale</dc:creator>
  <cp:keywords/>
  <dc:description/>
  <cp:lastModifiedBy>Arita Bauska</cp:lastModifiedBy>
  <cp:revision>2</cp:revision>
  <dcterms:created xsi:type="dcterms:W3CDTF">2023-12-01T07:58:00Z</dcterms:created>
  <dcterms:modified xsi:type="dcterms:W3CDTF">2023-12-01T07:58:00Z</dcterms:modified>
</cp:coreProperties>
</file>