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0931D" w14:textId="2C38BD05" w:rsidR="004570B5" w:rsidRPr="004570B5" w:rsidRDefault="004570B5" w:rsidP="004570B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70B5">
        <w:rPr>
          <w:rFonts w:ascii="Times New Roman" w:hAnsi="Times New Roman" w:cs="Times New Roman"/>
          <w:bCs/>
          <w:sz w:val="24"/>
          <w:szCs w:val="24"/>
        </w:rPr>
        <w:t>Projekts</w:t>
      </w:r>
    </w:p>
    <w:p w14:paraId="7FCDB969" w14:textId="2093E2A2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>
        <w:rPr>
          <w:rFonts w:ascii="Times New Roman" w:hAnsi="Times New Roman" w:cs="Times New Roman"/>
          <w:b/>
          <w:bCs/>
          <w:sz w:val="24"/>
          <w:szCs w:val="24"/>
        </w:rPr>
        <w:t>___/2023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55F30" w:rsidRPr="00EC3B03">
        <w:rPr>
          <w:rFonts w:ascii="Times New Roman" w:hAnsi="Times New Roman"/>
          <w:b/>
          <w:sz w:val="24"/>
          <w:szCs w:val="24"/>
        </w:rPr>
        <w:t>P</w:t>
      </w:r>
      <w:r w:rsidR="007E3185">
        <w:rPr>
          <w:rFonts w:ascii="Times New Roman" w:hAnsi="Times New Roman"/>
          <w:b/>
          <w:sz w:val="24"/>
          <w:szCs w:val="24"/>
        </w:rPr>
        <w:t>ašvaldības stipendijas piešķiršanas kārtība studējošajiem, kuri iegūst sociālā darba veikšanai nepieciešamo profesionālo kvalifikāciju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1D236152" w14:textId="1A989BD6" w:rsidR="006261FC" w:rsidRDefault="008A21BE" w:rsidP="00A56575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575">
              <w:rPr>
                <w:rFonts w:ascii="Times New Roman" w:hAnsi="Times New Roman" w:cs="Times New Roman"/>
                <w:sz w:val="24"/>
                <w:szCs w:val="24"/>
              </w:rPr>
              <w:t>Saistošo noteikumu projekts “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Pašvaldības stipendijas piešķiršanas kārtība studējošajiem, kuri iegūst sociālā darba veikšanai nepieciešamo profesionālo kvalifikāciju” (turpmāk – 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>aistoš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noteikum</w:t>
            </w:r>
            <w:r w:rsidR="000A2C4E">
              <w:rPr>
                <w:rFonts w:ascii="Times New Roman" w:hAnsi="Times New Roman" w:cs="Times New Roman"/>
                <w:bCs/>
                <w:sz w:val="24"/>
                <w:szCs w:val="24"/>
              </w:rPr>
              <w:t>u projekts</w:t>
            </w:r>
            <w:r w:rsidRPr="00A56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nosaka kārtību, kādā 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Ogres novada p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ašvaldība</w:t>
            </w:r>
            <w:r w:rsidR="00EC51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pašvaldība)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budžetā paredzēto līdzekļu ietvaros piešķir stipendijas studējoša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jam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studē</w:t>
            </w:r>
            <w:r w:rsidRPr="00A5657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valsts akreditētā augstākās izglītības studiju programmā, kurā iegūst sociālajam darbam nepieciešamo profesionālo kvalifikāciju</w:t>
            </w:r>
            <w:r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6575"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(turpmāk – studiju programma)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 veic </w:t>
            </w:r>
            <w:r w:rsidR="00FE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sociālo </w:t>
            </w:r>
            <w:r w:rsidRPr="00A56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kādā no pašvaldības iestādēm</w:t>
            </w:r>
            <w:r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6575" w:rsidRPr="00A5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1D1686" w14:textId="56783C26" w:rsidR="005D3DA7" w:rsidRDefault="00105BCE" w:rsidP="00A56575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Stipendijas piešķiršanas mērķis ir piesaistīt kvalificētus darbiniekus sociālā darba veikšanai pašvaldības iestādēs darbaspēka deficīta apstākļos</w:t>
            </w:r>
            <w:r w:rsidR="00C3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ņemot vērā, ka</w:t>
            </w:r>
            <w:r w:rsidR="005C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5C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isā Latvijā jau ilgstoši trūkst </w:t>
            </w:r>
            <w:r w:rsidR="0040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sociālā darba speciālistu</w:t>
            </w:r>
            <w:r w:rsidR="005C4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0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Šobrīd </w:t>
            </w:r>
            <w:r w:rsidR="00550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Ogres novada Sociālajā dienestā ir </w:t>
            </w:r>
            <w:r w:rsidR="0040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vakantas sešas sociālā darbinieka amata vietas</w:t>
            </w:r>
            <w:r w:rsidR="00125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FF5818" w14:textId="35BBCEFE" w:rsidR="00A56575" w:rsidRDefault="00A56575" w:rsidP="00A56575">
            <w:pPr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</w:t>
            </w:r>
            <w:r w:rsidR="000A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0A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projekts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nosaka stipendijas pretendent</w:t>
            </w:r>
            <w:r w:rsidR="004A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atlases kārtību, t</w:t>
            </w:r>
            <w:r w:rsidR="004A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Pr="00A565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izvirzāmās prasības, stipendijas piešķiršanas un izmaksas kārtību, kā arī nosacījumus stipendijas saņēmējam.</w:t>
            </w:r>
          </w:p>
          <w:p w14:paraId="6CC1277A" w14:textId="1727133E" w:rsidR="00A56575" w:rsidRDefault="00A56575" w:rsidP="00A56575">
            <w:pPr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91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Stipendij</w:t>
            </w:r>
            <w:r w:rsidR="004A041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 var saņemt pilna vai nepilna laika klātienes studiju programmās bakalaura vai maģistra studiju līmeņa studējošais, kurš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veic </w:t>
            </w:r>
            <w:r w:rsidR="000A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sociālo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darbu kādā no pašvaldības iestādēm</w:t>
            </w:r>
            <w:r w:rsidR="004A0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F4CE9" w14:textId="49744A22" w:rsidR="00B40A98" w:rsidRPr="0059308B" w:rsidRDefault="00EC51B9" w:rsidP="00EC3630">
            <w:pPr>
              <w:pStyle w:val="NoSpacing"/>
              <w:jc w:val="both"/>
              <w:rPr>
                <w:color w:val="FF0000"/>
              </w:rPr>
            </w:pPr>
            <w:r>
              <w:t>Saistošo noteikumu projektā noteikts</w:t>
            </w:r>
            <w:r w:rsidR="005D3DA7">
              <w:t xml:space="preserve">, ka stipendijas apmērs ir </w:t>
            </w:r>
            <w:r w:rsidR="005D3DA7" w:rsidRPr="005C32B9">
              <w:rPr>
                <w:lang w:eastAsia="lv-LV"/>
              </w:rPr>
              <w:t xml:space="preserve">EUR 200 (divi simti </w:t>
            </w:r>
            <w:r w:rsidR="005D3DA7" w:rsidRPr="005C32B9">
              <w:rPr>
                <w:i/>
                <w:lang w:eastAsia="lv-LV"/>
              </w:rPr>
              <w:t>euro</w:t>
            </w:r>
            <w:r w:rsidR="005D3DA7" w:rsidRPr="005C32B9">
              <w:rPr>
                <w:lang w:eastAsia="lv-LV"/>
              </w:rPr>
              <w:t>) mēnesī</w:t>
            </w:r>
            <w:r w:rsidR="005D3DA7">
              <w:rPr>
                <w:lang w:eastAsia="lv-LV"/>
              </w:rPr>
              <w:t xml:space="preserve">, ko </w:t>
            </w:r>
            <w:r w:rsidR="005D3DA7" w:rsidRPr="00653EC6">
              <w:rPr>
                <w:lang w:eastAsia="lv-LV"/>
              </w:rPr>
              <w:t xml:space="preserve">studējošais saņem pēc normatīvajos </w:t>
            </w:r>
            <w:r w:rsidR="005D3DA7">
              <w:rPr>
                <w:lang w:eastAsia="lv-LV"/>
              </w:rPr>
              <w:t>aktos</w:t>
            </w:r>
            <w:r w:rsidR="005D3DA7" w:rsidRPr="00653EC6">
              <w:rPr>
                <w:lang w:eastAsia="lv-LV"/>
              </w:rPr>
              <w:t xml:space="preserve"> noteikto nodokļu samaksas. Plānots, ka visus nodokļu izdevumus par stipendiju segs no </w:t>
            </w:r>
            <w:r w:rsidR="005D3DA7">
              <w:rPr>
                <w:lang w:eastAsia="lv-LV"/>
              </w:rPr>
              <w:t>pašvaldības budžeta līdzekļiem.</w:t>
            </w:r>
            <w:r w:rsidR="00FE3823">
              <w:rPr>
                <w:lang w:eastAsia="lv-LV"/>
              </w:rPr>
              <w:t xml:space="preserve"> </w:t>
            </w:r>
            <w:r w:rsidR="000A2C4E">
              <w:rPr>
                <w:lang w:eastAsia="lv-LV"/>
              </w:rPr>
              <w:t>Paredzēts, ka st</w:t>
            </w:r>
            <w:r w:rsidR="005C430D">
              <w:rPr>
                <w:lang w:eastAsia="lv-LV"/>
              </w:rPr>
              <w:t>ipendija tiek izmaksāta visa mācību gada garumā, izņemot laiku, kad pēc iesniegtā studiju grafika ir noteikts vasaras brīvlaiks.</w:t>
            </w:r>
            <w:r w:rsidR="000A2C4E">
              <w:rPr>
                <w:lang w:eastAsia="lv-LV"/>
              </w:rPr>
              <w:t xml:space="preserve"> 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2C57F236" w14:textId="44D23B14" w:rsidR="00BA75C7" w:rsidRDefault="005270D0" w:rsidP="002369A7">
            <w:pPr>
              <w:pStyle w:val="NoSpacing"/>
              <w:jc w:val="both"/>
              <w:rPr>
                <w:lang w:eastAsia="lv-LV"/>
              </w:rPr>
            </w:pPr>
            <w:r w:rsidRPr="00AF5546">
              <w:rPr>
                <w:lang w:eastAsia="lv-LV"/>
              </w:rPr>
              <w:t>P</w:t>
            </w:r>
            <w:r w:rsidR="00052275">
              <w:rPr>
                <w:lang w:eastAsia="lv-LV"/>
              </w:rPr>
              <w:t>rognozējamā</w:t>
            </w:r>
            <w:r w:rsidRPr="00AF5546">
              <w:rPr>
                <w:lang w:eastAsia="lv-LV"/>
              </w:rPr>
              <w:t xml:space="preserve"> ietekme uz Pašvaldības budžetu</w:t>
            </w:r>
            <w:r w:rsidR="00157A1A">
              <w:rPr>
                <w:lang w:eastAsia="lv-LV"/>
              </w:rPr>
              <w:t xml:space="preserve">, ja Pašvaldības dome izlemtu piešķirt stipendijas </w:t>
            </w:r>
            <w:r w:rsidR="00052275">
              <w:rPr>
                <w:lang w:eastAsia="lv-LV"/>
              </w:rPr>
              <w:t>3 studējošajiem,</w:t>
            </w:r>
            <w:r w:rsidR="00157A1A">
              <w:rPr>
                <w:lang w:eastAsia="lv-LV"/>
              </w:rPr>
              <w:t xml:space="preserve"> ir </w:t>
            </w:r>
            <w:r w:rsidR="00052275" w:rsidRPr="00AF5546">
              <w:rPr>
                <w:lang w:eastAsia="lv-LV"/>
              </w:rPr>
              <w:t>EUR</w:t>
            </w:r>
            <w:r w:rsidR="00052275">
              <w:rPr>
                <w:lang w:eastAsia="lv-LV"/>
              </w:rPr>
              <w:t xml:space="preserve"> </w:t>
            </w:r>
            <w:r>
              <w:rPr>
                <w:lang w:eastAsia="lv-LV"/>
              </w:rPr>
              <w:t>6000</w:t>
            </w:r>
            <w:r w:rsidRPr="00AF5546">
              <w:rPr>
                <w:lang w:eastAsia="lv-LV"/>
              </w:rPr>
              <w:t xml:space="preserve"> </w:t>
            </w:r>
            <w:r w:rsidR="00052275">
              <w:rPr>
                <w:lang w:eastAsia="lv-LV"/>
              </w:rPr>
              <w:t xml:space="preserve">gadā, ja plānotais izmaksājamās stipendijas apmērs – 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mēnesī 3 studentiem, stipendij</w:t>
            </w:r>
            <w:r w:rsidR="00401F97">
              <w:rPr>
                <w:lang w:eastAsia="lv-LV"/>
              </w:rPr>
              <w:t>u</w:t>
            </w:r>
            <w:r w:rsidR="00052275">
              <w:rPr>
                <w:lang w:eastAsia="lv-LV"/>
              </w:rPr>
              <w:t xml:space="preserve"> paredzēts izmaksāt 10 mēnešus gadā (200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10 mēneši =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/gadā vienam studentam;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3 studenti = 6000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>).</w:t>
            </w:r>
          </w:p>
          <w:p w14:paraId="3AC4AD5D" w14:textId="503137EB" w:rsidR="00157A1A" w:rsidRPr="00782843" w:rsidRDefault="00157A1A" w:rsidP="002369A7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Savukārt, ja tiek paredzēts piešķirt 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stipendijas </w:t>
            </w:r>
            <w:r w:rsidR="005C430D" w:rsidRPr="00052275">
              <w:rPr>
                <w:color w:val="000000" w:themeColor="text1"/>
                <w:shd w:val="clear" w:color="auto" w:fill="FFFFFF"/>
              </w:rPr>
              <w:t>6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 </w:t>
            </w:r>
            <w:r w:rsidR="00052275" w:rsidRPr="00052275">
              <w:rPr>
                <w:color w:val="000000" w:themeColor="text1"/>
                <w:shd w:val="clear" w:color="auto" w:fill="FFFFFF"/>
              </w:rPr>
              <w:t>studējošajiem</w:t>
            </w:r>
            <w:r w:rsidRPr="00052275">
              <w:rPr>
                <w:color w:val="000000" w:themeColor="text1"/>
                <w:shd w:val="clear" w:color="auto" w:fill="FFFFFF"/>
              </w:rPr>
              <w:t xml:space="preserve">, tad </w:t>
            </w:r>
            <w:r w:rsidR="00052275">
              <w:rPr>
                <w:color w:val="000000" w:themeColor="text1"/>
                <w:shd w:val="clear" w:color="auto" w:fill="FFFFFF"/>
              </w:rPr>
              <w:t>EUR 12000 gadā</w:t>
            </w:r>
            <w:r w:rsidR="00401F97">
              <w:rPr>
                <w:color w:val="000000" w:themeColor="text1"/>
                <w:shd w:val="clear" w:color="auto" w:fill="FFFFFF"/>
              </w:rPr>
              <w:t>,</w:t>
            </w:r>
            <w:r w:rsidR="00052275">
              <w:rPr>
                <w:color w:val="000000" w:themeColor="text1"/>
                <w:shd w:val="clear" w:color="auto" w:fill="FFFFFF"/>
              </w:rPr>
              <w:t xml:space="preserve"> </w:t>
            </w:r>
            <w:r w:rsidR="00052275">
              <w:rPr>
                <w:lang w:eastAsia="lv-LV"/>
              </w:rPr>
              <w:t xml:space="preserve">ja plānotais izmaksājamās stipendijas apmērs – 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mēnesī 6 studentiem, stipendijas paredzēts izmaksāt 10 mēnešus gadā (200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10 mēneši =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/gadā vienam studentam; 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 x 6 studenti = 12000 </w:t>
            </w:r>
            <w:r w:rsidR="00052275" w:rsidRPr="00052275">
              <w:rPr>
                <w:i/>
                <w:iCs/>
                <w:lang w:eastAsia="lv-LV"/>
              </w:rPr>
              <w:t>euro</w:t>
            </w:r>
            <w:r w:rsidR="00052275">
              <w:rPr>
                <w:lang w:eastAsia="lv-LV"/>
              </w:rPr>
              <w:t xml:space="preserve">). 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Sociālā ietekme, ietekme uz vidi, 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720997FF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Sociālā ietekme – 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Nav;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Ietekme uz administratīvajām procedūrām un to izmaksām </w:t>
            </w:r>
          </w:p>
        </w:tc>
        <w:tc>
          <w:tcPr>
            <w:tcW w:w="6775" w:type="dxa"/>
          </w:tcPr>
          <w:p w14:paraId="708B8DCA" w14:textId="2CCEB2C3" w:rsidR="00AE2F38" w:rsidRPr="006261FC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FC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 veicamās darbības noteiktas Saistošo noteikumu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1FC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4656492C" w:rsidR="000404BC" w:rsidRPr="000404BC" w:rsidRDefault="00315980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B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Saistošo noteikumu īstenošana neietekmē Pašvaldībai pieejamos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DC4B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cilvēkresursus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Saistošie noteikumi nosaka kārtību, kādā izveido stipendiju piešķiršanas komisiju piecu cilvēku sastāvā, nosakot arī komisijas priekšsēdētāju un sekretāru.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6775" w:type="dxa"/>
          </w:tcPr>
          <w:p w14:paraId="52F2D967" w14:textId="40E6BA04" w:rsidR="00461EF5" w:rsidRPr="00FE3823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23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2AA8FB94" w14:textId="77777777" w:rsidR="006261FC" w:rsidRDefault="006261FC" w:rsidP="006261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46.panta trešo daļu saistošo noteikumu projekts un to paskaidrojuma raksts tiks publicēts pašvaldības tīmekļvietnē sabiedrības viedokļa noskaidrošanai.</w:t>
            </w:r>
          </w:p>
          <w:p w14:paraId="56FD56A2" w14:textId="2FC8327C" w:rsidR="00CA2CF0" w:rsidRPr="00DB1FE5" w:rsidRDefault="006261FC" w:rsidP="006261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(sadaļa tiks papildināta pēc publicēšanas sabiedrības viedokļa noskaidrošanai pēc termiņa beigām, apkopojot viedokļus un priekšlikumus).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 xml:space="preserve">Egils </w:t>
      </w:r>
      <w:proofErr w:type="spellStart"/>
      <w:r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4570B5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27989" w14:textId="77777777" w:rsidR="00002BBD" w:rsidRDefault="00002BBD">
      <w:pPr>
        <w:spacing w:after="0" w:line="240" w:lineRule="auto"/>
      </w:pPr>
      <w:r>
        <w:separator/>
      </w:r>
    </w:p>
  </w:endnote>
  <w:endnote w:type="continuationSeparator" w:id="0">
    <w:p w14:paraId="11A5A328" w14:textId="77777777" w:rsidR="00002BBD" w:rsidRDefault="0000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B46EAB" w:rsidRPr="006872B4" w:rsidRDefault="00BC5A12">
        <w:pPr>
          <w:pStyle w:val="Footer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4570B5">
          <w:rPr>
            <w:rFonts w:ascii="Times New Roman" w:hAnsi="Times New Roman" w:cs="Times New Roman"/>
            <w:noProof/>
          </w:rPr>
          <w:t>2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B46EAB" w:rsidRDefault="00B46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744F9" w14:textId="77777777" w:rsidR="00002BBD" w:rsidRDefault="00002BBD">
      <w:pPr>
        <w:spacing w:after="0" w:line="240" w:lineRule="auto"/>
      </w:pPr>
      <w:r>
        <w:separator/>
      </w:r>
    </w:p>
  </w:footnote>
  <w:footnote w:type="continuationSeparator" w:id="0">
    <w:p w14:paraId="0E8BAB94" w14:textId="77777777" w:rsidR="00002BBD" w:rsidRDefault="00002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02BBD"/>
    <w:rsid w:val="000404BC"/>
    <w:rsid w:val="00052275"/>
    <w:rsid w:val="00057411"/>
    <w:rsid w:val="00057A17"/>
    <w:rsid w:val="000873DB"/>
    <w:rsid w:val="000A2C4E"/>
    <w:rsid w:val="000C59F9"/>
    <w:rsid w:val="000C6DE6"/>
    <w:rsid w:val="00105BCE"/>
    <w:rsid w:val="00125DE1"/>
    <w:rsid w:val="00146B6B"/>
    <w:rsid w:val="00153405"/>
    <w:rsid w:val="00157A1A"/>
    <w:rsid w:val="0018466F"/>
    <w:rsid w:val="001D59CD"/>
    <w:rsid w:val="002369A7"/>
    <w:rsid w:val="00243F56"/>
    <w:rsid w:val="002509C3"/>
    <w:rsid w:val="002513C6"/>
    <w:rsid w:val="00255F30"/>
    <w:rsid w:val="002E6C90"/>
    <w:rsid w:val="00302BE4"/>
    <w:rsid w:val="00315980"/>
    <w:rsid w:val="00326FAD"/>
    <w:rsid w:val="00334004"/>
    <w:rsid w:val="00354049"/>
    <w:rsid w:val="00401F97"/>
    <w:rsid w:val="004570B5"/>
    <w:rsid w:val="004615E6"/>
    <w:rsid w:val="00461EF5"/>
    <w:rsid w:val="004715D8"/>
    <w:rsid w:val="00487A9E"/>
    <w:rsid w:val="004A0416"/>
    <w:rsid w:val="004C63BD"/>
    <w:rsid w:val="005135B8"/>
    <w:rsid w:val="005270D0"/>
    <w:rsid w:val="00550F6F"/>
    <w:rsid w:val="0059308B"/>
    <w:rsid w:val="005C430D"/>
    <w:rsid w:val="005D3DA7"/>
    <w:rsid w:val="00606688"/>
    <w:rsid w:val="00624D4A"/>
    <w:rsid w:val="006261FC"/>
    <w:rsid w:val="00636664"/>
    <w:rsid w:val="00656A14"/>
    <w:rsid w:val="006A5E7A"/>
    <w:rsid w:val="006B5A86"/>
    <w:rsid w:val="006B5EEF"/>
    <w:rsid w:val="006D37A5"/>
    <w:rsid w:val="00743B45"/>
    <w:rsid w:val="00782843"/>
    <w:rsid w:val="007B52C6"/>
    <w:rsid w:val="007E3185"/>
    <w:rsid w:val="008032BB"/>
    <w:rsid w:val="00803787"/>
    <w:rsid w:val="00873075"/>
    <w:rsid w:val="008779DC"/>
    <w:rsid w:val="008A21BE"/>
    <w:rsid w:val="009059E5"/>
    <w:rsid w:val="00907FB9"/>
    <w:rsid w:val="00911C45"/>
    <w:rsid w:val="00974CEB"/>
    <w:rsid w:val="009E5BBF"/>
    <w:rsid w:val="00A56575"/>
    <w:rsid w:val="00A70F8D"/>
    <w:rsid w:val="00A74D62"/>
    <w:rsid w:val="00A854CE"/>
    <w:rsid w:val="00AB3001"/>
    <w:rsid w:val="00AE2F38"/>
    <w:rsid w:val="00AF5277"/>
    <w:rsid w:val="00B0380C"/>
    <w:rsid w:val="00B40A98"/>
    <w:rsid w:val="00B433F4"/>
    <w:rsid w:val="00B46EAB"/>
    <w:rsid w:val="00B54B6F"/>
    <w:rsid w:val="00B60CC1"/>
    <w:rsid w:val="00B8174B"/>
    <w:rsid w:val="00BA75C7"/>
    <w:rsid w:val="00BC5A12"/>
    <w:rsid w:val="00BD016F"/>
    <w:rsid w:val="00BD2E2D"/>
    <w:rsid w:val="00BD5800"/>
    <w:rsid w:val="00C30C3D"/>
    <w:rsid w:val="00C75D08"/>
    <w:rsid w:val="00CA2CF0"/>
    <w:rsid w:val="00CB5A53"/>
    <w:rsid w:val="00CD3372"/>
    <w:rsid w:val="00D1514D"/>
    <w:rsid w:val="00DB1FE5"/>
    <w:rsid w:val="00DD018E"/>
    <w:rsid w:val="00E06683"/>
    <w:rsid w:val="00E432FC"/>
    <w:rsid w:val="00E465D4"/>
    <w:rsid w:val="00E577E5"/>
    <w:rsid w:val="00EC3630"/>
    <w:rsid w:val="00EC51B9"/>
    <w:rsid w:val="00ED7364"/>
    <w:rsid w:val="00F351CB"/>
    <w:rsid w:val="00F535CA"/>
    <w:rsid w:val="00FB2E25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Normal"/>
    <w:link w:val="ListParagraphChar"/>
    <w:uiPriority w:val="34"/>
    <w:qFormat/>
    <w:rsid w:val="00461EF5"/>
    <w:pPr>
      <w:ind w:left="720"/>
      <w:contextualSpacing/>
    </w:pPr>
  </w:style>
  <w:style w:type="paragraph" w:styleId="NoSpacing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F5"/>
    <w:rPr>
      <w:kern w:val="0"/>
      <w14:ligatures w14:val="none"/>
    </w:rPr>
  </w:style>
  <w:style w:type="character" w:customStyle="1" w:styleId="ListParagraphChar">
    <w:name w:val="List Paragraph Char"/>
    <w:aliases w:val="H&amp;P List Paragraph Char,2 Char,Strip Char,Bullet list Char,Normal bullet 2 Char,Syle 1 Char,Saraksta rindkopa1 Char,List Paragraph1 Char,Saistīto dokumentu saraksts Char,Numurets Char,Colorful List - Accent 11 Char,PPS_Bullet Char"/>
    <w:link w:val="ListParagraph"/>
    <w:uiPriority w:val="34"/>
    <w:qFormat/>
    <w:locked/>
    <w:rsid w:val="00461EF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E6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2788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Arita Bauska</cp:lastModifiedBy>
  <cp:revision>3</cp:revision>
  <cp:lastPrinted>2023-09-07T06:32:00Z</cp:lastPrinted>
  <dcterms:created xsi:type="dcterms:W3CDTF">2023-09-08T08:11:00Z</dcterms:created>
  <dcterms:modified xsi:type="dcterms:W3CDTF">2023-09-15T07:05:00Z</dcterms:modified>
</cp:coreProperties>
</file>