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C321E" w14:textId="0C588C48" w:rsidR="003733A9" w:rsidRPr="000D52EF" w:rsidRDefault="000E34CB" w:rsidP="009152DC">
      <w:pPr>
        <w:jc w:val="center"/>
        <w:rPr>
          <w:bCs/>
        </w:rPr>
      </w:pPr>
      <w:r w:rsidRPr="000D52EF">
        <w:rPr>
          <w:bCs/>
        </w:rPr>
        <w:t xml:space="preserve">Ogres novada pašvaldības saistošo noteikumu </w:t>
      </w:r>
      <w:r w:rsidR="00AE1E52" w:rsidRPr="000D52EF">
        <w:rPr>
          <w:bCs/>
        </w:rPr>
        <w:t>Nr.</w:t>
      </w:r>
      <w:r w:rsidR="00DE3E91">
        <w:rPr>
          <w:bCs/>
        </w:rPr>
        <w:t>__</w:t>
      </w:r>
      <w:r w:rsidR="00AE1E52" w:rsidRPr="000D52EF">
        <w:rPr>
          <w:bCs/>
        </w:rPr>
        <w:t>/202</w:t>
      </w:r>
      <w:r w:rsidR="003733A9" w:rsidRPr="000D52EF">
        <w:rPr>
          <w:bCs/>
        </w:rPr>
        <w:t>3</w:t>
      </w:r>
    </w:p>
    <w:p w14:paraId="1F90C5AC" w14:textId="71A4AE13" w:rsidR="009152DC" w:rsidRDefault="00EF394C" w:rsidP="009152DC">
      <w:pPr>
        <w:jc w:val="center"/>
        <w:rPr>
          <w:bCs/>
        </w:rPr>
      </w:pPr>
      <w:r w:rsidRPr="000D52EF">
        <w:rPr>
          <w:bCs/>
        </w:rPr>
        <w:t>“</w:t>
      </w:r>
      <w:r w:rsidR="009152DC" w:rsidRPr="009152DC">
        <w:rPr>
          <w:bCs/>
        </w:rPr>
        <w:t xml:space="preserve">Par Ikšķiles novada pašvaldības 2009.gada 20.maija saistošo noteikumu Nr.8/2009  “Par detālplānojuma zemes īpašumam “Dravnieki” 1.zemes vienībai projekta grafiskās daļas un apbūves noteikumu apstiprināšanu”, Ikšķiles novada pašvaldības 2007.gada 19.septembra saistošo noteikumu Nr.32  “Par detālplānojuma zemes īpašumam “Mežpūces” projekta grafiskās daļas un apbūves noteikumu apstiprināšanu”, Ikšķiles novada pašvaldības 2008.gada 19.jūnija saistošo noteikumu Nr.23 “Par detālplānojuma zemes īpašumam “Priežu Sili” projekta grafiskās daļas un apbūves noteikumu apstiprināšanu”, Ikšķiles novada pašvaldības 2008.gada 16.aprīļa saistošo noteikumu Nr.10 “Par detālplānojuma zemes īpašumam “Kalnanoras” projekta grafiskās daļas un apbūves noteikumu apstiprināšanu”, Ikšķiles novada pašvaldības 2008.gada 16.aprīļa saistošo noteikumu Nr.12 “Par detālplānojuma zemes īpašumam “Kalnkurzemnieki” projekta grafiskās daļas un apbūves noteikumu apstiprināšanu”, Ikšķiles novada pašvaldības 2007.gada 17.oktobra saistošo noteikumu Nr.28 “Par detālplānojuma zemes īpašumam “Mežaraupi” projekta grafiskās daļas un apbūves </w:t>
      </w:r>
      <w:bookmarkStart w:id="0" w:name="_GoBack"/>
      <w:bookmarkEnd w:id="0"/>
      <w:r w:rsidR="009152DC" w:rsidRPr="009152DC">
        <w:rPr>
          <w:bCs/>
        </w:rPr>
        <w:t>noteikumu apstiprināšanu”; Ikšķiles novada pašvaldības 2007.gada 19.decembra saistošo noteikumu Nr.49  “Par detālplānojuma zemes īpašumam “Mežastūri” projekta grafiskās daļas un apbūves noteikumu apstiprināšanu”, Ikšķiles novada pašvaldības 2009.gada 20.maija saistošo noteikumu Nr.7/2009  “Par detālplānojuma zemes īpašumam “Mežrūķi” projekta grafiskās daļas un apbūves noteikumu apstiprināšanu”, Ikšķiles novada pašvaldības 2007.gada 19.septembra saistošo noteikumu Nr.33  “Par detālplānojuma zemes īpašumam “Mežbebri” projekta grafiskās daļas un apbūves noteikumu apstiprināšanu”, Ikšķiles novada pašvaldības 2006.gada 19.jūlija saistošo noteikumu  “Par detālplānojuma zemes īpašumam “Raspodiņi” projekta grafiskās daļas un apbūves noteikumu apstiprināšanu”, Ikšķiles novada pašvaldības 2008.gada 20.augusta saistošo noteikumu Nr.32 “Par detālplānojuma zemes īpašumam “Ozolkalni” projekta grafiskās daļas un apbūves noteikumu apstiprināšanu”, Ikšķiles novada pašvaldības 2007.gada 16.maija saistošo noteikumu Nr.12 “Par detālplānojuma zemes īpašumam “Rītiņi” projekta grafiskās daļas un apbūves noteikumu apstiprināšanu”, Ikšķiles novada pašvaldības 2007.gada 18.jūlija saistošo noteikumu Nr.14 “Par detālplānojuma zemes īpašumam “Saules mežs” projekta grafiskās daļas un apbūves noteikumu apstiprināšanu”, Ikšķiles novada pašvaldības 2008.gada 20.februāra saistošo noteikumu Nr.4 “Par detālplānojuma zemes īpašumam “Smaidas” projekta grafiskās daļas un apbūves noteikumu apstiprināšanu”, Ikšķiles novada pašvaldības 2007.gada 16.maija saistošo noteikumu Nr.11 “Par detālplānojuma zemes īpašumam “Spulgas” projekta grafiskās daļas un apbūves noteikumu apstiprināšanu”, Ikšķiles novada pašvaldības 2007.gada 18.jūlija saistošo noteikumu Nr.15 “Par detālplānojuma zemes īpašumam “Stabulēni” projekta grafiskās daļas un apbūves noteikumu apstiprināšanu”, Ikšķiles novada pašvaldības 2008.gada 16.aprīļa saistošo noteikumu Nr.11 “Par detālplānojuma zemes īpašumam “Stradiņi” projekta grafiskās daļas un apbūves noteikumu apstiprināšanu”, Ikšķiles novada pašvaldības 2010.gada 27.janvāra saistošo noteikumu Nr.6/2010 “Detālplānojuma nekustamajam īpašumam “Vēri” (kadastra Nr. 7494 012 1092) teritorijas plānotā (atļautā) izmantošana”, Ikšķiles novada pašvaldības 2007.gada 19.decembra saistošo noteikumu Nr.51 “Par detālplānojuma zemes īpašumam “Vībotnes” projekta grafiskās daļas un apbūves noteikumu apstiprināšanu”, Ikšķiles novada pašvaldības 2007.gada 18.aprīļa saistošo noteikumu Nr.8 “Par detālplānojuma zemes īpašumam “Vīlipi” projekta grafiskās daļas un apbūves noteikumu” apstiprināšanu”, Ikšķiles novada pašvaldības 2008.gada 21.maija saistošo noteikumu Nr.19 “Par detālplānojuma zemes īpašumam “Zaļumnieki” projekta grafiskās daļas un apbūves noteikumu apstiprināšanu”, (paziņojums par apstiprināšanu publicēts oficiālajā izdevumā “Latvijas Vēstnesis” 2008.gada 27.maijā, Nr.81) un Ikšķiles novada pašvaldības 2008.gada 21.maija saistošo noteikumu Nr.21 “Detālplānojums zemes īpašumam “Ziemeļi” projekta grafiskās daļas un apbūves noteikumu apstiprināšanu” atcelšanu</w:t>
      </w:r>
      <w:r w:rsidRPr="000D52EF">
        <w:rPr>
          <w:bCs/>
        </w:rPr>
        <w:t>”</w:t>
      </w:r>
    </w:p>
    <w:p w14:paraId="7F42DF3F" w14:textId="717AB2F4" w:rsidR="00D0011B" w:rsidRPr="000D52EF" w:rsidRDefault="0048287D" w:rsidP="009152DC">
      <w:pPr>
        <w:jc w:val="center"/>
        <w:rPr>
          <w:bCs/>
        </w:rPr>
      </w:pPr>
      <w:r w:rsidRPr="000D52EF">
        <w:rPr>
          <w:bCs/>
        </w:rPr>
        <w:t>p</w:t>
      </w:r>
      <w:r w:rsidR="00D0011B" w:rsidRPr="000D52EF">
        <w:rPr>
          <w:bCs/>
        </w:rPr>
        <w:t>askaidrojuma raksts</w:t>
      </w:r>
    </w:p>
    <w:p w14:paraId="437B7C8E" w14:textId="77777777" w:rsidR="00714393" w:rsidRPr="001B611B" w:rsidRDefault="00714393" w:rsidP="00714393">
      <w:pPr>
        <w:jc w:val="center"/>
        <w:rPr>
          <w:b/>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C6785B" w:rsidRPr="009E05F5" w14:paraId="78CA6CA4"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3AA7CC" w14:textId="77777777" w:rsidR="00C6785B" w:rsidRPr="009E05F5" w:rsidRDefault="00C6785B" w:rsidP="008A365C">
            <w:pPr>
              <w:ind w:right="39"/>
              <w:jc w:val="center"/>
              <w:textAlignment w:val="baseline"/>
            </w:pPr>
            <w:r w:rsidRPr="009E05F5">
              <w:rPr>
                <w:b/>
                <w:bCs/>
              </w:rPr>
              <w:lastRenderedPageBreak/>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643F995" w14:textId="77777777" w:rsidR="00C6785B" w:rsidRPr="009E05F5" w:rsidRDefault="00C6785B" w:rsidP="008A365C">
            <w:pPr>
              <w:ind w:right="102"/>
              <w:jc w:val="center"/>
              <w:textAlignment w:val="baseline"/>
              <w:rPr>
                <w:b/>
                <w:bCs/>
              </w:rPr>
            </w:pPr>
            <w:r w:rsidRPr="009E05F5">
              <w:rPr>
                <w:b/>
                <w:bCs/>
              </w:rPr>
              <w:t>Norādāmā informācija </w:t>
            </w:r>
          </w:p>
        </w:tc>
      </w:tr>
      <w:tr w:rsidR="00C6785B" w:rsidRPr="009E05F5" w14:paraId="5BBB19DA"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B6D388" w14:textId="77777777" w:rsidR="00C6785B" w:rsidRPr="009E05F5" w:rsidRDefault="00C6785B" w:rsidP="00C6785B">
            <w:pPr>
              <w:numPr>
                <w:ilvl w:val="0"/>
                <w:numId w:val="2"/>
              </w:numPr>
              <w:tabs>
                <w:tab w:val="clear" w:pos="720"/>
              </w:tabs>
              <w:ind w:left="392" w:right="39" w:hanging="284"/>
              <w:textAlignment w:val="baseline"/>
            </w:pPr>
            <w:r w:rsidRPr="009E05F5">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310B16" w14:textId="4D5099A3" w:rsidR="000D52EF" w:rsidRDefault="000D52EF" w:rsidP="00F8394C">
            <w:pPr>
              <w:tabs>
                <w:tab w:val="left" w:pos="3660"/>
                <w:tab w:val="center" w:pos="4082"/>
              </w:tabs>
              <w:spacing w:after="60"/>
              <w:jc w:val="both"/>
            </w:pPr>
            <w:r w:rsidRPr="009152DC">
              <w:t xml:space="preserve">Pamatojoties uz Ministru kabineta 2004.gada 19.oktobra noteikumu Nr.883 “Vietējās pašvaldības teritorijas plānošanas noteikumi” (stājās spēkā 2004.gada </w:t>
            </w:r>
            <w:r w:rsidR="005A5A06" w:rsidRPr="009152DC">
              <w:t>4</w:t>
            </w:r>
            <w:r w:rsidRPr="009152DC">
              <w:t>.</w:t>
            </w:r>
            <w:r w:rsidR="005A5A06" w:rsidRPr="009152DC">
              <w:t>novembrī</w:t>
            </w:r>
            <w:r w:rsidRPr="009152DC">
              <w:t xml:space="preserve"> un zaudēja spēku 2009.gada 10.oktobrī) 72.punktu un Ministru kabineta 2009.gada 6.oktobra noteikumu Nr.1148 “Vietējās pašvaldības teritorijas plānošanas noteikumi” (stājās spēkā 2009.gada </w:t>
            </w:r>
            <w:r w:rsidR="005A5A06" w:rsidRPr="009152DC">
              <w:t>10</w:t>
            </w:r>
            <w:r w:rsidRPr="009152DC">
              <w:t xml:space="preserve">.oktobrī un zaudēja spēku 2012.gada 19.oktobrī) 78.punktu, </w:t>
            </w:r>
            <w:r w:rsidR="00F8394C" w:rsidRPr="009152DC">
              <w:t>Ikšķiles</w:t>
            </w:r>
            <w:r>
              <w:t xml:space="preserve"> novada pašvaldības dome apstiprināja detālplānojumus un to grafiskās daļas un detālplānojumu un teritorijas izmantošanas un apbūves noteikumus izdeva kā pašvaldības saistošos noteikumus. </w:t>
            </w:r>
          </w:p>
          <w:p w14:paraId="0E832609" w14:textId="77777777" w:rsidR="000D52EF" w:rsidRDefault="000D52EF" w:rsidP="00F8394C">
            <w:pPr>
              <w:tabs>
                <w:tab w:val="left" w:pos="3660"/>
                <w:tab w:val="center" w:pos="4082"/>
              </w:tabs>
              <w:spacing w:after="60"/>
              <w:jc w:val="both"/>
            </w:pPr>
            <w:r>
              <w:t>Teritorijas attīstības plānošanas likuma (turpmāk – Likums) (stājās spēkā 2011. gada 1.decembrī) 29. pantā noteikts, ka vietējā pašvaldība detālplānojumu apstiprina ar vispārīgo administratīvo aktu, attiecinot to uz zemes vienību, un tas stājas spēkā pēc paziņošanas. Likuma Pārejas noteikumu 10.1 punkts nosaka, ka līdz 2023.gada 1.jūnijam pašvaldības normatīvajā aktā par teritorijas attīstības plānošanas dokumentu izstrādi noteiktajā kārtībā nodrošina ar pašvaldības saistošajiem noteikumiem apstiprināto detālplānojumu atbilstību Likuma 29.pantam.</w:t>
            </w:r>
          </w:p>
          <w:p w14:paraId="36E3C9A2" w14:textId="30B00C4A" w:rsidR="00F8394C" w:rsidRPr="00396FDC" w:rsidRDefault="000D52EF" w:rsidP="00B1148E">
            <w:pPr>
              <w:tabs>
                <w:tab w:val="left" w:pos="3660"/>
                <w:tab w:val="center" w:pos="4082"/>
              </w:tabs>
              <w:spacing w:after="60"/>
              <w:jc w:val="both"/>
            </w:pPr>
            <w:r>
              <w:t xml:space="preserve">Ievērojot iepriekš minēto, ar mērķi, lai detālplānojumi tiktu pieņemti normatīvajiem aktiem atbilstošā procedūrā, </w:t>
            </w:r>
            <w:r w:rsidR="00F8394C">
              <w:t>Ogres novada p</w:t>
            </w:r>
            <w:r>
              <w:t>ašvaldībai ir jāatceļ sasitošie noteikumi ar kuriem apstiprināti teritorijas izmantošanas un apbūves noteikumi un jāapstiprina attiecīg</w:t>
            </w:r>
            <w:r w:rsidR="00F8394C">
              <w:t>ie</w:t>
            </w:r>
            <w:r>
              <w:t xml:space="preserve"> detālplānojum</w:t>
            </w:r>
            <w:r w:rsidR="00F8394C">
              <w:t>i</w:t>
            </w:r>
            <w:r>
              <w:t xml:space="preserve"> ar vispārīgajiem administratīvajiem aktiem.</w:t>
            </w:r>
          </w:p>
        </w:tc>
      </w:tr>
      <w:tr w:rsidR="00C6785B" w:rsidRPr="009E05F5" w14:paraId="2A10C006"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DB9D68" w14:textId="77777777" w:rsidR="00C6785B" w:rsidRPr="009E05F5" w:rsidRDefault="00C6785B" w:rsidP="008A365C">
            <w:pPr>
              <w:numPr>
                <w:ilvl w:val="0"/>
                <w:numId w:val="3"/>
              </w:numPr>
              <w:tabs>
                <w:tab w:val="clear" w:pos="720"/>
              </w:tabs>
              <w:ind w:left="392" w:right="39" w:hanging="284"/>
              <w:textAlignment w:val="baseline"/>
            </w:pPr>
            <w:r w:rsidRPr="009E05F5">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327720" w14:textId="3A501FA2" w:rsidR="00C6785B" w:rsidRPr="004F7053" w:rsidRDefault="00C6785B" w:rsidP="00F8394C">
            <w:pPr>
              <w:spacing w:after="60"/>
              <w:ind w:right="102"/>
              <w:jc w:val="both"/>
              <w:textAlignment w:val="baseline"/>
            </w:pPr>
            <w:r>
              <w:t>Nav</w:t>
            </w:r>
          </w:p>
        </w:tc>
      </w:tr>
      <w:tr w:rsidR="00C6785B" w:rsidRPr="009E05F5" w14:paraId="59DFEE20"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A35EE6" w14:textId="77777777" w:rsidR="00C6785B" w:rsidRPr="009E05F5" w:rsidRDefault="00C6785B" w:rsidP="008A365C">
            <w:pPr>
              <w:numPr>
                <w:ilvl w:val="0"/>
                <w:numId w:val="4"/>
              </w:numPr>
              <w:tabs>
                <w:tab w:val="clear" w:pos="720"/>
              </w:tabs>
              <w:ind w:left="392" w:right="39" w:hanging="284"/>
              <w:textAlignment w:val="baseline"/>
            </w:pPr>
            <w:r w:rsidRPr="009E05F5">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7C8AA7" w14:textId="2EDA5010" w:rsidR="00C6785B" w:rsidRPr="00512534" w:rsidRDefault="00C6785B" w:rsidP="00CB0D8A">
            <w:pPr>
              <w:ind w:right="102"/>
              <w:jc w:val="both"/>
              <w:textAlignment w:val="baseline"/>
              <w:rPr>
                <w:b/>
                <w:bCs/>
              </w:rPr>
            </w:pPr>
            <w:r>
              <w:t>N</w:t>
            </w:r>
            <w:r w:rsidRPr="00512534">
              <w:t>av</w:t>
            </w:r>
          </w:p>
        </w:tc>
      </w:tr>
      <w:tr w:rsidR="00C6785B" w:rsidRPr="009E05F5" w14:paraId="4193A110"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BF2A12" w14:textId="77777777" w:rsidR="00C6785B" w:rsidRPr="009E05F5" w:rsidRDefault="00C6785B" w:rsidP="008A365C">
            <w:pPr>
              <w:numPr>
                <w:ilvl w:val="0"/>
                <w:numId w:val="5"/>
              </w:numPr>
              <w:tabs>
                <w:tab w:val="clear" w:pos="720"/>
              </w:tabs>
              <w:ind w:left="392" w:right="39" w:hanging="284"/>
              <w:textAlignment w:val="baseline"/>
            </w:pPr>
            <w:r w:rsidRPr="009E05F5">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BDFCB0" w14:textId="083E30DC" w:rsidR="00C6785B" w:rsidRPr="004F15C3" w:rsidRDefault="00C6785B" w:rsidP="008A365C">
            <w:pPr>
              <w:ind w:right="102"/>
              <w:jc w:val="both"/>
              <w:textAlignment w:val="baseline"/>
            </w:pPr>
            <w:r>
              <w:t>Nav</w:t>
            </w:r>
          </w:p>
        </w:tc>
      </w:tr>
      <w:tr w:rsidR="00C6785B" w:rsidRPr="009E05F5" w14:paraId="17870D22"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96B455" w14:textId="77777777" w:rsidR="00C6785B" w:rsidRPr="009E05F5" w:rsidRDefault="00C6785B" w:rsidP="008A365C">
            <w:pPr>
              <w:numPr>
                <w:ilvl w:val="0"/>
                <w:numId w:val="6"/>
              </w:numPr>
              <w:tabs>
                <w:tab w:val="clear" w:pos="720"/>
              </w:tabs>
              <w:ind w:left="392" w:right="39" w:hanging="284"/>
              <w:textAlignment w:val="baseline"/>
            </w:pPr>
            <w:r w:rsidRPr="009E05F5">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9112B2" w14:textId="66498690" w:rsidR="00C6785B" w:rsidRPr="005D646E" w:rsidRDefault="00C6785B" w:rsidP="008A365C">
            <w:pPr>
              <w:ind w:right="102"/>
              <w:jc w:val="both"/>
              <w:textAlignment w:val="baseline"/>
            </w:pPr>
            <w:r>
              <w:t>Nav</w:t>
            </w:r>
          </w:p>
        </w:tc>
      </w:tr>
      <w:tr w:rsidR="00C6785B" w:rsidRPr="009E05F5" w14:paraId="629E3CFE"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0F9C5B" w14:textId="77777777" w:rsidR="00C6785B" w:rsidRPr="009E05F5" w:rsidRDefault="00C6785B" w:rsidP="008A365C">
            <w:pPr>
              <w:numPr>
                <w:ilvl w:val="0"/>
                <w:numId w:val="7"/>
              </w:numPr>
              <w:tabs>
                <w:tab w:val="clear" w:pos="720"/>
              </w:tabs>
              <w:ind w:left="392" w:right="39" w:hanging="284"/>
              <w:textAlignment w:val="baseline"/>
            </w:pPr>
            <w:r w:rsidRPr="009E05F5">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EE2213" w14:textId="751C60EE" w:rsidR="00C6785B" w:rsidRPr="005D646E" w:rsidRDefault="00C6785B" w:rsidP="008A365C">
            <w:pPr>
              <w:ind w:right="102"/>
              <w:jc w:val="both"/>
              <w:textAlignment w:val="baseline"/>
            </w:pPr>
            <w:r>
              <w:t>Nav</w:t>
            </w:r>
          </w:p>
        </w:tc>
      </w:tr>
      <w:tr w:rsidR="00C6785B" w:rsidRPr="009E05F5" w14:paraId="601217EE"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96D37B" w14:textId="77777777" w:rsidR="00C6785B" w:rsidRPr="009E05F5" w:rsidRDefault="00C6785B" w:rsidP="008A365C">
            <w:pPr>
              <w:numPr>
                <w:ilvl w:val="0"/>
                <w:numId w:val="8"/>
              </w:numPr>
              <w:tabs>
                <w:tab w:val="clear" w:pos="720"/>
              </w:tabs>
              <w:ind w:left="392" w:right="39" w:hanging="284"/>
              <w:textAlignment w:val="baseline"/>
            </w:pPr>
            <w:r w:rsidRPr="009E05F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3C1584" w14:textId="5CBF7E86" w:rsidR="00C6785B" w:rsidRPr="00512534" w:rsidRDefault="00C6785B" w:rsidP="008A365C">
            <w:pPr>
              <w:ind w:right="102"/>
              <w:jc w:val="both"/>
              <w:textAlignment w:val="baseline"/>
            </w:pPr>
            <w:r>
              <w:t>Nav</w:t>
            </w:r>
          </w:p>
        </w:tc>
      </w:tr>
      <w:tr w:rsidR="00C6785B" w:rsidRPr="009E05F5" w14:paraId="2D84ED96"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2D0165" w14:textId="77777777" w:rsidR="00C6785B" w:rsidRPr="009E05F5" w:rsidRDefault="00C6785B" w:rsidP="008A365C">
            <w:pPr>
              <w:numPr>
                <w:ilvl w:val="0"/>
                <w:numId w:val="9"/>
              </w:numPr>
              <w:tabs>
                <w:tab w:val="clear" w:pos="720"/>
              </w:tabs>
              <w:ind w:left="392" w:right="39" w:hanging="284"/>
              <w:textAlignment w:val="baseline"/>
            </w:pPr>
            <w:r w:rsidRPr="009E05F5">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B43CE" w14:textId="1E370E07" w:rsidR="00C6785B" w:rsidRPr="00512534" w:rsidRDefault="00C6785B" w:rsidP="008A365C">
            <w:pPr>
              <w:ind w:right="102"/>
              <w:jc w:val="both"/>
              <w:textAlignment w:val="baseline"/>
            </w:pPr>
            <w:r w:rsidRPr="00512534">
              <w:rPr>
                <w:color w:val="000000"/>
              </w:rPr>
              <w:t>Saistošo noteikumu izstrādes procesā konsultācijas ar privātpersonām nav veiktas</w:t>
            </w:r>
            <w:r w:rsidR="00F8394C">
              <w:rPr>
                <w:color w:val="000000"/>
              </w:rPr>
              <w:t>.</w:t>
            </w:r>
          </w:p>
        </w:tc>
      </w:tr>
    </w:tbl>
    <w:p w14:paraId="0C9A444B" w14:textId="77777777" w:rsidR="00C6785B" w:rsidRPr="001B611B" w:rsidRDefault="00C6785B" w:rsidP="00714393"/>
    <w:p w14:paraId="502B4BB1" w14:textId="77777777" w:rsidR="00714393" w:rsidRDefault="00714393" w:rsidP="00714393">
      <w:pPr>
        <w:shd w:val="clear" w:color="auto" w:fill="FFFFFF"/>
        <w:rPr>
          <w:color w:val="000000"/>
        </w:rPr>
      </w:pPr>
    </w:p>
    <w:p w14:paraId="078CA715" w14:textId="77777777" w:rsidR="000E34CB" w:rsidRDefault="000E34CB" w:rsidP="00714393">
      <w:pPr>
        <w:shd w:val="clear" w:color="auto" w:fill="FFFFFF"/>
        <w:rPr>
          <w:color w:val="000000"/>
        </w:rPr>
      </w:pPr>
    </w:p>
    <w:p w14:paraId="270DB9A1" w14:textId="77777777" w:rsidR="000E34CB" w:rsidRPr="0037776A" w:rsidRDefault="000E34CB" w:rsidP="000E34CB">
      <w:r w:rsidRPr="0037776A">
        <w:t>Domes priekšsēdētāj</w:t>
      </w:r>
      <w:r>
        <w:t>s</w:t>
      </w:r>
      <w:r w:rsidRPr="0037776A">
        <w:tab/>
      </w:r>
      <w:r w:rsidRPr="0037776A">
        <w:tab/>
      </w:r>
      <w:r w:rsidRPr="0037776A">
        <w:tab/>
      </w:r>
      <w:r w:rsidRPr="0037776A">
        <w:tab/>
      </w:r>
      <w:r w:rsidRPr="0037776A">
        <w:tab/>
      </w:r>
      <w:r>
        <w:tab/>
        <w:t xml:space="preserve">        E.Helmanis</w:t>
      </w:r>
    </w:p>
    <w:p w14:paraId="39F27F63" w14:textId="77777777" w:rsidR="000E34CB" w:rsidRDefault="000E34CB" w:rsidP="00714393">
      <w:pPr>
        <w:shd w:val="clear" w:color="auto" w:fill="FFFFFF"/>
        <w:rPr>
          <w:color w:val="000000"/>
        </w:rPr>
      </w:pPr>
    </w:p>
    <w:sectPr w:rsidR="000E34CB" w:rsidSect="000E34C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404E5" w14:textId="77777777" w:rsidR="003733A9" w:rsidRDefault="003733A9" w:rsidP="003733A9">
      <w:r>
        <w:separator/>
      </w:r>
    </w:p>
  </w:endnote>
  <w:endnote w:type="continuationSeparator" w:id="0">
    <w:p w14:paraId="34DC18EF" w14:textId="77777777" w:rsidR="003733A9" w:rsidRDefault="003733A9" w:rsidP="0037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F0421" w14:textId="77777777" w:rsidR="003733A9" w:rsidRDefault="003733A9" w:rsidP="003733A9">
      <w:r>
        <w:separator/>
      </w:r>
    </w:p>
  </w:footnote>
  <w:footnote w:type="continuationSeparator" w:id="0">
    <w:p w14:paraId="781905A9" w14:textId="77777777" w:rsidR="003733A9" w:rsidRDefault="003733A9" w:rsidP="0037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3"/>
    <w:rsid w:val="0001259E"/>
    <w:rsid w:val="00061FBB"/>
    <w:rsid w:val="000C010E"/>
    <w:rsid w:val="000D52EF"/>
    <w:rsid w:val="000E34CB"/>
    <w:rsid w:val="00144332"/>
    <w:rsid w:val="001942C7"/>
    <w:rsid w:val="002A4B24"/>
    <w:rsid w:val="002A5649"/>
    <w:rsid w:val="002D79B1"/>
    <w:rsid w:val="002F6DE6"/>
    <w:rsid w:val="003733A9"/>
    <w:rsid w:val="00465E13"/>
    <w:rsid w:val="0048287D"/>
    <w:rsid w:val="00500177"/>
    <w:rsid w:val="00520ED3"/>
    <w:rsid w:val="005A5A06"/>
    <w:rsid w:val="005E236D"/>
    <w:rsid w:val="00613194"/>
    <w:rsid w:val="0068706E"/>
    <w:rsid w:val="00692A4E"/>
    <w:rsid w:val="00694BFD"/>
    <w:rsid w:val="006D07F5"/>
    <w:rsid w:val="00714393"/>
    <w:rsid w:val="00746F0D"/>
    <w:rsid w:val="007B3D7C"/>
    <w:rsid w:val="007E2C78"/>
    <w:rsid w:val="008425C0"/>
    <w:rsid w:val="00842D70"/>
    <w:rsid w:val="00902CAE"/>
    <w:rsid w:val="009152DC"/>
    <w:rsid w:val="00980ACB"/>
    <w:rsid w:val="009B68C4"/>
    <w:rsid w:val="00A2390F"/>
    <w:rsid w:val="00A52AA0"/>
    <w:rsid w:val="00A565EB"/>
    <w:rsid w:val="00A65541"/>
    <w:rsid w:val="00A72C74"/>
    <w:rsid w:val="00AE1E52"/>
    <w:rsid w:val="00AE7EEB"/>
    <w:rsid w:val="00B1148E"/>
    <w:rsid w:val="00B30E0B"/>
    <w:rsid w:val="00B47D13"/>
    <w:rsid w:val="00B630F5"/>
    <w:rsid w:val="00BA4629"/>
    <w:rsid w:val="00C6785B"/>
    <w:rsid w:val="00C82491"/>
    <w:rsid w:val="00CA2E4D"/>
    <w:rsid w:val="00CB0D8A"/>
    <w:rsid w:val="00D0011B"/>
    <w:rsid w:val="00D93A1F"/>
    <w:rsid w:val="00DE3E91"/>
    <w:rsid w:val="00E063D9"/>
    <w:rsid w:val="00E30E6B"/>
    <w:rsid w:val="00E7557C"/>
    <w:rsid w:val="00E870AA"/>
    <w:rsid w:val="00E97A65"/>
    <w:rsid w:val="00EF394C"/>
    <w:rsid w:val="00F57912"/>
    <w:rsid w:val="00F7056E"/>
    <w:rsid w:val="00F8394C"/>
    <w:rsid w:val="00F87030"/>
    <w:rsid w:val="00FD4532"/>
    <w:rsid w:val="00FE78E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14393"/>
    <w:rPr>
      <w:color w:val="0000FF"/>
      <w:u w:val="single"/>
    </w:rPr>
  </w:style>
  <w:style w:type="paragraph" w:customStyle="1" w:styleId="Char">
    <w:name w:val="Char"/>
    <w:basedOn w:val="Normal"/>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Normal"/>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Normal"/>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Normal"/>
    <w:rsid w:val="00E7557C"/>
    <w:pPr>
      <w:widowControl w:val="0"/>
      <w:adjustRightInd w:val="0"/>
      <w:spacing w:after="160" w:line="240" w:lineRule="exact"/>
      <w:jc w:val="both"/>
    </w:pPr>
    <w:rPr>
      <w:rFonts w:ascii="Tahoma" w:hAnsi="Tahoma"/>
      <w:sz w:val="20"/>
      <w:szCs w:val="20"/>
      <w:lang w:val="en-US" w:eastAsia="en-US"/>
    </w:rPr>
  </w:style>
  <w:style w:type="paragraph" w:styleId="BalloonText">
    <w:name w:val="Balloon Text"/>
    <w:basedOn w:val="Normal"/>
    <w:link w:val="BalloonTextChar"/>
    <w:uiPriority w:val="99"/>
    <w:semiHidden/>
    <w:unhideWhenUsed/>
    <w:rsid w:val="000E3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CB"/>
    <w:rPr>
      <w:rFonts w:ascii="Segoe UI" w:eastAsia="Times New Roman" w:hAnsi="Segoe UI" w:cs="Segoe UI"/>
      <w:sz w:val="18"/>
      <w:szCs w:val="18"/>
      <w:lang w:eastAsia="lv-LV"/>
    </w:rPr>
  </w:style>
  <w:style w:type="paragraph" w:customStyle="1" w:styleId="Char3">
    <w:name w:val="Char"/>
    <w:basedOn w:val="Normal"/>
    <w:rsid w:val="00EF394C"/>
    <w:pPr>
      <w:widowControl w:val="0"/>
      <w:adjustRightInd w:val="0"/>
      <w:spacing w:after="160" w:line="240" w:lineRule="exact"/>
      <w:jc w:val="both"/>
    </w:pPr>
    <w:rPr>
      <w:rFonts w:ascii="Tahoma" w:hAnsi="Tahoma"/>
      <w:sz w:val="20"/>
      <w:szCs w:val="20"/>
      <w:lang w:val="en-US" w:eastAsia="en-US"/>
    </w:rPr>
  </w:style>
  <w:style w:type="paragraph" w:customStyle="1" w:styleId="Char4">
    <w:name w:val="Char"/>
    <w:basedOn w:val="Normal"/>
    <w:rsid w:val="003733A9"/>
    <w:pPr>
      <w:widowControl w:val="0"/>
      <w:adjustRightInd w:val="0"/>
      <w:spacing w:after="160" w:line="240" w:lineRule="exact"/>
      <w:jc w:val="both"/>
    </w:pPr>
    <w:rPr>
      <w:rFonts w:ascii="Tahoma" w:hAnsi="Tahoma"/>
      <w:sz w:val="20"/>
      <w:szCs w:val="20"/>
      <w:lang w:val="en-US" w:eastAsia="en-US"/>
    </w:rPr>
  </w:style>
  <w:style w:type="paragraph" w:styleId="FootnoteText">
    <w:name w:val="footnote text"/>
    <w:basedOn w:val="Normal"/>
    <w:link w:val="FootnoteTextChar"/>
    <w:rsid w:val="003733A9"/>
    <w:rPr>
      <w:sz w:val="20"/>
      <w:szCs w:val="20"/>
    </w:rPr>
  </w:style>
  <w:style w:type="character" w:customStyle="1" w:styleId="FootnoteTextChar">
    <w:name w:val="Footnote Text Char"/>
    <w:basedOn w:val="DefaultParagraphFont"/>
    <w:link w:val="FootnoteText"/>
    <w:rsid w:val="003733A9"/>
    <w:rPr>
      <w:rFonts w:ascii="Times New Roman" w:eastAsia="Times New Roman" w:hAnsi="Times New Roman" w:cs="Times New Roman"/>
      <w:sz w:val="20"/>
      <w:szCs w:val="20"/>
      <w:lang w:eastAsia="lv-LV"/>
    </w:rPr>
  </w:style>
  <w:style w:type="character" w:styleId="FootnoteReference">
    <w:name w:val="footnote reference"/>
    <w:rsid w:val="003733A9"/>
    <w:rPr>
      <w:vertAlign w:val="superscript"/>
    </w:rPr>
  </w:style>
  <w:style w:type="paragraph" w:customStyle="1" w:styleId="Char5">
    <w:name w:val="Char"/>
    <w:basedOn w:val="Normal"/>
    <w:rsid w:val="008425C0"/>
    <w:pPr>
      <w:widowControl w:val="0"/>
      <w:adjustRightInd w:val="0"/>
      <w:spacing w:after="160" w:line="240" w:lineRule="exact"/>
      <w:jc w:val="both"/>
    </w:pPr>
    <w:rPr>
      <w:rFonts w:ascii="Tahoma" w:hAnsi="Tahoma"/>
      <w:sz w:val="20"/>
      <w:szCs w:val="20"/>
      <w:lang w:val="en-US" w:eastAsia="en-US"/>
    </w:rPr>
  </w:style>
  <w:style w:type="character" w:styleId="FollowedHyperlink">
    <w:name w:val="FollowedHyperlink"/>
    <w:basedOn w:val="DefaultParagraphFont"/>
    <w:uiPriority w:val="99"/>
    <w:semiHidden/>
    <w:unhideWhenUsed/>
    <w:rsid w:val="008425C0"/>
    <w:rPr>
      <w:color w:val="800080" w:themeColor="followedHyperlink"/>
      <w:u w:val="single"/>
    </w:rPr>
  </w:style>
  <w:style w:type="paragraph" w:customStyle="1" w:styleId="Char6">
    <w:name w:val="Char"/>
    <w:basedOn w:val="Normal"/>
    <w:rsid w:val="000D52EF"/>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4135</Words>
  <Characters>2357</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Arita Bauska</cp:lastModifiedBy>
  <cp:revision>2</cp:revision>
  <cp:lastPrinted>2023-03-30T08:34:00Z</cp:lastPrinted>
  <dcterms:created xsi:type="dcterms:W3CDTF">2023-04-27T08:41:00Z</dcterms:created>
  <dcterms:modified xsi:type="dcterms:W3CDTF">2023-04-27T08:41:00Z</dcterms:modified>
</cp:coreProperties>
</file>