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8EB35" w14:textId="0C7CF0A9" w:rsidR="00F82D4D" w:rsidRPr="00296974" w:rsidRDefault="00F82D4D" w:rsidP="00F82D4D">
      <w:pPr>
        <w:jc w:val="center"/>
        <w:rPr>
          <w:noProof/>
        </w:rPr>
      </w:pPr>
      <w:r w:rsidRPr="00296974">
        <w:rPr>
          <w:noProof/>
        </w:rPr>
        <w:drawing>
          <wp:inline distT="0" distB="0" distL="0" distR="0" wp14:anchorId="36C94B42" wp14:editId="71DB7DFB">
            <wp:extent cx="601980" cy="715010"/>
            <wp:effectExtent l="0" t="0" r="762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15010"/>
                    </a:xfrm>
                    <a:prstGeom prst="rect">
                      <a:avLst/>
                    </a:prstGeom>
                    <a:noFill/>
                    <a:ln>
                      <a:noFill/>
                    </a:ln>
                  </pic:spPr>
                </pic:pic>
              </a:graphicData>
            </a:graphic>
          </wp:inline>
        </w:drawing>
      </w:r>
    </w:p>
    <w:p w14:paraId="65442DFD" w14:textId="77777777" w:rsidR="00F82D4D" w:rsidRPr="00296974" w:rsidRDefault="00F82D4D" w:rsidP="00F82D4D">
      <w:pPr>
        <w:jc w:val="center"/>
        <w:rPr>
          <w:rFonts w:ascii="RimBelwe" w:hAnsi="RimBelwe"/>
          <w:noProof/>
          <w:sz w:val="12"/>
          <w:szCs w:val="28"/>
        </w:rPr>
      </w:pPr>
    </w:p>
    <w:p w14:paraId="03A525AB" w14:textId="77777777" w:rsidR="00F82D4D" w:rsidRPr="00296974" w:rsidRDefault="00F82D4D" w:rsidP="00F82D4D">
      <w:pPr>
        <w:jc w:val="center"/>
        <w:rPr>
          <w:noProof/>
          <w:sz w:val="36"/>
        </w:rPr>
      </w:pPr>
      <w:r w:rsidRPr="00296974">
        <w:rPr>
          <w:noProof/>
          <w:sz w:val="36"/>
        </w:rPr>
        <w:t>OGRES  NOVADA  PAŠVALDĪBA</w:t>
      </w:r>
    </w:p>
    <w:p w14:paraId="71A2D408" w14:textId="77777777" w:rsidR="00F82D4D" w:rsidRPr="00296974" w:rsidRDefault="00F82D4D" w:rsidP="00F82D4D">
      <w:pPr>
        <w:jc w:val="center"/>
        <w:rPr>
          <w:noProof/>
          <w:sz w:val="18"/>
        </w:rPr>
      </w:pPr>
      <w:r w:rsidRPr="00296974">
        <w:rPr>
          <w:noProof/>
          <w:sz w:val="18"/>
        </w:rPr>
        <w:t>Reģ.Nr.90000024455, Brīvības iela 33, Ogre, Ogres nov., LV-5001</w:t>
      </w:r>
    </w:p>
    <w:p w14:paraId="0EAD189E" w14:textId="77777777" w:rsidR="00F82D4D" w:rsidRPr="00296974" w:rsidRDefault="00F82D4D" w:rsidP="00F82D4D">
      <w:pPr>
        <w:pBdr>
          <w:bottom w:val="single" w:sz="4" w:space="1" w:color="auto"/>
        </w:pBdr>
        <w:jc w:val="center"/>
        <w:rPr>
          <w:noProof/>
          <w:sz w:val="18"/>
        </w:rPr>
      </w:pPr>
      <w:r w:rsidRPr="00296974">
        <w:rPr>
          <w:noProof/>
          <w:sz w:val="18"/>
        </w:rPr>
        <w:t xml:space="preserve">tālrunis 65071160, </w:t>
      </w:r>
      <w:r w:rsidRPr="00296974">
        <w:rPr>
          <w:sz w:val="18"/>
        </w:rPr>
        <w:t xml:space="preserve">e-pasts: </w:t>
      </w:r>
      <w:smartTag w:uri="urn:schemas-microsoft-com:office:smarttags" w:element="PersonName">
        <w:r w:rsidRPr="00296974">
          <w:rPr>
            <w:sz w:val="18"/>
          </w:rPr>
          <w:t>ogredome@ogresnovads.lv</w:t>
        </w:r>
      </w:smartTag>
      <w:r w:rsidRPr="00296974">
        <w:rPr>
          <w:sz w:val="18"/>
        </w:rPr>
        <w:t xml:space="preserve">, www.ogresnovads.lv </w:t>
      </w:r>
    </w:p>
    <w:p w14:paraId="2196137B" w14:textId="77777777" w:rsidR="00F82D4D" w:rsidRPr="009C2782" w:rsidRDefault="00F82D4D" w:rsidP="00F82D4D">
      <w:pPr>
        <w:rPr>
          <w:sz w:val="28"/>
          <w:szCs w:val="28"/>
        </w:rPr>
      </w:pPr>
    </w:p>
    <w:p w14:paraId="1576245C" w14:textId="77777777" w:rsidR="00F82D4D" w:rsidRPr="00296974" w:rsidRDefault="00F82D4D" w:rsidP="00F82D4D">
      <w:pPr>
        <w:pStyle w:val="Heading3"/>
        <w:spacing w:before="0" w:after="0"/>
        <w:jc w:val="center"/>
        <w:rPr>
          <w:rFonts w:ascii="Times New Roman" w:hAnsi="Times New Roman" w:cs="Times New Roman"/>
          <w:b w:val="0"/>
          <w:sz w:val="28"/>
          <w:szCs w:val="24"/>
        </w:rPr>
      </w:pPr>
      <w:r w:rsidRPr="00E8670B">
        <w:rPr>
          <w:rFonts w:ascii="Times New Roman" w:hAnsi="Times New Roman" w:cs="Times New Roman"/>
          <w:b w:val="0"/>
          <w:sz w:val="28"/>
          <w:szCs w:val="24"/>
        </w:rPr>
        <w:t>PAŠVALDĪBAS</w:t>
      </w:r>
      <w:r w:rsidRPr="00296974">
        <w:rPr>
          <w:rFonts w:ascii="Times New Roman" w:hAnsi="Times New Roman" w:cs="Times New Roman"/>
          <w:b w:val="0"/>
          <w:sz w:val="28"/>
          <w:szCs w:val="24"/>
        </w:rPr>
        <w:t xml:space="preserve"> DOMES </w:t>
      </w:r>
      <w:r>
        <w:rPr>
          <w:rFonts w:ascii="Times New Roman" w:hAnsi="Times New Roman" w:cs="Times New Roman"/>
          <w:b w:val="0"/>
          <w:sz w:val="28"/>
        </w:rPr>
        <w:t>SĒDES</w:t>
      </w:r>
      <w:r w:rsidRPr="00296974">
        <w:rPr>
          <w:rFonts w:ascii="Times New Roman" w:hAnsi="Times New Roman" w:cs="Times New Roman"/>
          <w:b w:val="0"/>
          <w:sz w:val="28"/>
        </w:rPr>
        <w:t xml:space="preserve"> PROTOKOLA IZRAKSTS</w:t>
      </w:r>
    </w:p>
    <w:p w14:paraId="396B4C13" w14:textId="77777777" w:rsidR="00920128" w:rsidRPr="009D713C" w:rsidRDefault="00920128" w:rsidP="00920128">
      <w:pPr>
        <w:jc w:val="center"/>
      </w:pPr>
    </w:p>
    <w:p w14:paraId="645257F0" w14:textId="77777777" w:rsidR="00920128" w:rsidRPr="009D713C" w:rsidRDefault="00920128" w:rsidP="00920128"/>
    <w:tbl>
      <w:tblPr>
        <w:tblW w:w="4958" w:type="pct"/>
        <w:tblLook w:val="0000" w:firstRow="0" w:lastRow="0" w:firstColumn="0" w:lastColumn="0" w:noHBand="0" w:noVBand="0"/>
      </w:tblPr>
      <w:tblGrid>
        <w:gridCol w:w="2997"/>
        <w:gridCol w:w="2999"/>
        <w:gridCol w:w="2999"/>
      </w:tblGrid>
      <w:tr w:rsidR="00920128" w:rsidRPr="009D713C" w14:paraId="3A676269" w14:textId="77777777" w:rsidTr="00573949">
        <w:trPr>
          <w:trHeight w:val="183"/>
        </w:trPr>
        <w:tc>
          <w:tcPr>
            <w:tcW w:w="1666" w:type="pct"/>
          </w:tcPr>
          <w:p w14:paraId="460478D7" w14:textId="77777777" w:rsidR="00920128" w:rsidRPr="009D713C" w:rsidRDefault="00920128" w:rsidP="008267FA">
            <w:r w:rsidRPr="009D713C">
              <w:t>Ogrē, Brīvības ielā 33</w:t>
            </w:r>
          </w:p>
        </w:tc>
        <w:tc>
          <w:tcPr>
            <w:tcW w:w="1667" w:type="pct"/>
          </w:tcPr>
          <w:p w14:paraId="349CA41A" w14:textId="38C93DC0" w:rsidR="00920128" w:rsidRPr="009D713C" w:rsidRDefault="00920128" w:rsidP="008267FA">
            <w:pPr>
              <w:pStyle w:val="Heading4"/>
              <w:spacing w:before="0" w:after="0"/>
              <w:jc w:val="center"/>
              <w:rPr>
                <w:sz w:val="24"/>
                <w:szCs w:val="24"/>
              </w:rPr>
            </w:pPr>
            <w:r w:rsidRPr="009D713C">
              <w:rPr>
                <w:sz w:val="24"/>
                <w:szCs w:val="24"/>
              </w:rPr>
              <w:t>Nr.</w:t>
            </w:r>
            <w:r w:rsidR="008267FA">
              <w:rPr>
                <w:sz w:val="24"/>
                <w:szCs w:val="24"/>
              </w:rPr>
              <w:t>22</w:t>
            </w:r>
          </w:p>
        </w:tc>
        <w:tc>
          <w:tcPr>
            <w:tcW w:w="1667" w:type="pct"/>
          </w:tcPr>
          <w:p w14:paraId="785044AC" w14:textId="10D502EB" w:rsidR="00920128" w:rsidRPr="009D713C" w:rsidRDefault="0046195E" w:rsidP="008267FA">
            <w:pPr>
              <w:jc w:val="right"/>
            </w:pPr>
            <w:r>
              <w:t xml:space="preserve">2022.gada 29.septembrī </w:t>
            </w:r>
          </w:p>
        </w:tc>
      </w:tr>
    </w:tbl>
    <w:p w14:paraId="554FC56A" w14:textId="77777777" w:rsidR="008267FA" w:rsidRDefault="008267FA" w:rsidP="008267FA">
      <w:pPr>
        <w:jc w:val="center"/>
        <w:rPr>
          <w:b/>
          <w:bCs/>
        </w:rPr>
      </w:pPr>
    </w:p>
    <w:p w14:paraId="72CD093B" w14:textId="192C589A" w:rsidR="00597378" w:rsidRPr="009D713C" w:rsidRDefault="008267FA" w:rsidP="008267FA">
      <w:pPr>
        <w:jc w:val="center"/>
        <w:rPr>
          <w:b/>
          <w:bCs/>
        </w:rPr>
      </w:pPr>
      <w:r>
        <w:rPr>
          <w:b/>
          <w:bCs/>
        </w:rPr>
        <w:t>7.</w:t>
      </w:r>
    </w:p>
    <w:p w14:paraId="611E5FB1" w14:textId="73AB2DF2" w:rsidR="0079484A" w:rsidRDefault="0079484A" w:rsidP="00E66CB2">
      <w:pPr>
        <w:spacing w:after="240"/>
        <w:ind w:firstLine="720"/>
        <w:jc w:val="center"/>
        <w:rPr>
          <w:b/>
          <w:u w:val="single"/>
        </w:rPr>
      </w:pPr>
      <w:r w:rsidRPr="0079484A">
        <w:rPr>
          <w:b/>
          <w:u w:val="single"/>
        </w:rPr>
        <w:t>Par grozījumiem Ogres novada pašvaldības domes</w:t>
      </w:r>
      <w:r w:rsidR="00E66CB2">
        <w:rPr>
          <w:b/>
          <w:u w:val="single"/>
        </w:rPr>
        <w:t xml:space="preserve"> </w:t>
      </w:r>
      <w:r w:rsidR="00E66CB2" w:rsidRPr="00E66CB2">
        <w:rPr>
          <w:b/>
          <w:u w:val="single"/>
        </w:rPr>
        <w:t>2013.gada 24.oktobra lēmum</w:t>
      </w:r>
      <w:r w:rsidR="00E66CB2">
        <w:rPr>
          <w:b/>
          <w:u w:val="single"/>
        </w:rPr>
        <w:t>ā</w:t>
      </w:r>
      <w:r w:rsidR="00E66CB2" w:rsidRPr="00E66CB2">
        <w:rPr>
          <w:b/>
          <w:u w:val="single"/>
        </w:rPr>
        <w:t xml:space="preserve"> “Par detālplānojuma projekta un administratīvā līguma par tā īstenošanu apstiprināšanu nekustamā īpašuma „</w:t>
      </w:r>
      <w:proofErr w:type="spellStart"/>
      <w:r w:rsidR="00E66CB2" w:rsidRPr="00E66CB2">
        <w:rPr>
          <w:b/>
          <w:u w:val="single"/>
        </w:rPr>
        <w:t>Lejasjaunzemi</w:t>
      </w:r>
      <w:proofErr w:type="spellEnd"/>
      <w:r w:rsidR="00E66CB2" w:rsidRPr="00E66CB2">
        <w:rPr>
          <w:b/>
          <w:u w:val="single"/>
        </w:rPr>
        <w:t>” zemes vienībai ar kadastra apzīmējumu 7480-006-0115, Ogresgala pagastā, Ogres novadā”</w:t>
      </w:r>
    </w:p>
    <w:p w14:paraId="5719114B" w14:textId="395C77B8" w:rsidR="00E66CB2" w:rsidRDefault="0046195E" w:rsidP="0046195E">
      <w:pPr>
        <w:spacing w:after="60" w:line="276" w:lineRule="auto"/>
        <w:ind w:firstLine="567"/>
        <w:jc w:val="both"/>
      </w:pPr>
      <w:r>
        <w:t>Saskaņā ar Ogres novada pašvaldības (turpmāk – Pašvaldība) domes 2013.gada 24.oktobra lēmumu “Par detālplānojuma projekta un administratīvā līguma par tā īstenošanu apstiprināšanu nekustamā īpašuma „</w:t>
      </w:r>
      <w:proofErr w:type="spellStart"/>
      <w:r>
        <w:t>Lejasjaunzemi</w:t>
      </w:r>
      <w:proofErr w:type="spellEnd"/>
      <w:r>
        <w:t>” zemes vienībai ar kadastra apzīmējumu 7480-006-0115, Ogresgala pagastā, Ogres novadā”</w:t>
      </w:r>
      <w:r>
        <w:rPr>
          <w:rStyle w:val="FootnoteReference"/>
        </w:rPr>
        <w:footnoteReference w:id="1"/>
      </w:r>
      <w:r>
        <w:t xml:space="preserve"> </w:t>
      </w:r>
      <w:r w:rsidR="00E66CB2">
        <w:t xml:space="preserve">(turpmāk – Lēmums) </w:t>
      </w:r>
      <w:r>
        <w:t>apstiprināts detālplānojums nekustamajam īpašumam “</w:t>
      </w:r>
      <w:proofErr w:type="spellStart"/>
      <w:r>
        <w:t>Lejasjaunzemi</w:t>
      </w:r>
      <w:proofErr w:type="spellEnd"/>
      <w:r>
        <w:t>”</w:t>
      </w:r>
      <w:r>
        <w:rPr>
          <w:rStyle w:val="FootnoteReference"/>
        </w:rPr>
        <w:footnoteReference w:id="2"/>
      </w:r>
      <w:r>
        <w:t xml:space="preserve"> (turpmāk – Detālplānojums).  </w:t>
      </w:r>
      <w:r w:rsidR="00964569">
        <w:t>Ar Lēmuma 1.punktu apstiprināts līguma projekts par Detālplānojuma īstenošanu (Lēmuma pielikums).</w:t>
      </w:r>
    </w:p>
    <w:p w14:paraId="16CDEF52" w14:textId="1E8BE96E" w:rsidR="00444690" w:rsidRDefault="00444690" w:rsidP="0046195E">
      <w:pPr>
        <w:spacing w:after="60" w:line="276" w:lineRule="auto"/>
        <w:ind w:firstLine="567"/>
        <w:jc w:val="both"/>
      </w:pPr>
      <w:r>
        <w:t xml:space="preserve">Teritorijas attīstības un plānošanas likuma (turpmāk – Likums) 31.panta 1.punkts nosaka, ka detālplānojumu īsteno saskaņā ar administratīvo līgumu, kas noslēgts starp vietējo pašvaldību un detālplānojuma īstenotāju. Atbilstoši Likuma 31.panta 2.punktam līgumā, ievērojot Administratīvā procesa likuma noteikumus, iekļauj </w:t>
      </w:r>
      <w:r w:rsidRPr="00444690">
        <w:t>dažādus nosacījumus, termiņus un atcelšanas atrunas, kā arī prasības attiecībā uz objektu būvdarbu uzsākšanas termiņu, detālplānojuma teritorijas un publiskās infrastruktūras apsaimniekošanu, izbūves kārtām un to secību.</w:t>
      </w:r>
      <w:r>
        <w:t xml:space="preserve"> Likuma 31.panta 3.punkts paredz, ka vietējā pašvaldība var noteikt termiņu, kurā </w:t>
      </w:r>
      <w:r w:rsidRPr="00444690">
        <w:t>uzsākama detālplānojuma īstenošana</w:t>
      </w:r>
      <w:r w:rsidR="00964569">
        <w:t xml:space="preserve"> –</w:t>
      </w:r>
      <w:r w:rsidRPr="00444690">
        <w:t xml:space="preserve"> detālplānojuma teritorijas izbūve (izmantošana) atbilstoši detālplānojuma risinājumam un noteiktajām prasībām.</w:t>
      </w:r>
    </w:p>
    <w:p w14:paraId="4D854AC2" w14:textId="03E73BDF" w:rsidR="003959A8" w:rsidRDefault="003959A8" w:rsidP="0046195E">
      <w:pPr>
        <w:spacing w:after="60" w:line="276" w:lineRule="auto"/>
        <w:ind w:firstLine="567"/>
        <w:jc w:val="both"/>
      </w:pPr>
      <w:r>
        <w:t>Detālplānojuma risinājumi rada priekšnoteikumus nekustamā īpašuma “</w:t>
      </w:r>
      <w:proofErr w:type="spellStart"/>
      <w:r>
        <w:t>Lejasjaunzemi</w:t>
      </w:r>
      <w:proofErr w:type="spellEnd"/>
      <w:r>
        <w:t>”, Ogresgala pag., Ogres nov.,</w:t>
      </w:r>
      <w:r w:rsidR="00352DDD">
        <w:t xml:space="preserve"> kadastra Nr.7480 006 0115, </w:t>
      </w:r>
      <w:r>
        <w:t xml:space="preserve">(turpmāk – Nekustamais īpašums) </w:t>
      </w:r>
      <w:r w:rsidR="008675A0">
        <w:t>attīstīb</w:t>
      </w:r>
      <w:r w:rsidR="00E32B21">
        <w:t>ai</w:t>
      </w:r>
      <w:r w:rsidR="008675A0">
        <w:t xml:space="preserve"> derīgo izrakteņu ieguvei (turpmāk – Paredzētā darbība). </w:t>
      </w:r>
    </w:p>
    <w:p w14:paraId="4A1380CE" w14:textId="270A4F04" w:rsidR="00E66CB2" w:rsidRDefault="0046195E" w:rsidP="0046195E">
      <w:pPr>
        <w:spacing w:after="60" w:line="276" w:lineRule="auto"/>
        <w:ind w:firstLine="567"/>
        <w:jc w:val="both"/>
      </w:pPr>
      <w:r>
        <w:t xml:space="preserve">2013.gada 29.oktobrī starp Pašvaldību un </w:t>
      </w:r>
      <w:r w:rsidR="00E66CB2">
        <w:t>J.T.</w:t>
      </w:r>
      <w:r>
        <w:t xml:space="preserve"> (turpmāk – Detālplānojuma īstenotājs) noslēgts administratīvais līgums par Detālplānojuma īstenošanu</w:t>
      </w:r>
      <w:r>
        <w:rPr>
          <w:rStyle w:val="FootnoteReference"/>
        </w:rPr>
        <w:footnoteReference w:id="3"/>
      </w:r>
      <w:r>
        <w:t xml:space="preserve"> (turpmāk – Līgums). Līguma 1.3.punktā noteikti Detālplānojuma īstenošanas pasākumi, cita starpā</w:t>
      </w:r>
      <w:r w:rsidR="00352DDD">
        <w:t xml:space="preserve"> paredz piebraucamā ceļa projektēšanu, saskaņošanu un izbūvi</w:t>
      </w:r>
      <w:r>
        <w:t xml:space="preserve"> (1.3.</w:t>
      </w:r>
      <w:r w:rsidR="00352DDD">
        <w:t>2</w:t>
      </w:r>
      <w:r>
        <w:t xml:space="preserve">.punkts). </w:t>
      </w:r>
      <w:r w:rsidR="008C18EB" w:rsidRPr="008C18EB">
        <w:t xml:space="preserve">Saskaņā ar Līguma 2.1.1.punktu Detālplānojuma īstenotājs apņemas veikt piebraucamā ceļa </w:t>
      </w:r>
      <w:r w:rsidR="008C18EB">
        <w:t xml:space="preserve">(turpmāk – Ceļš) </w:t>
      </w:r>
      <w:r w:rsidR="00352DDD">
        <w:t xml:space="preserve">Nekustamajam </w:t>
      </w:r>
      <w:r w:rsidR="008C18EB" w:rsidRPr="008C18EB">
        <w:lastRenderedPageBreak/>
        <w:t>īpašumam izbūvi un nodošanu ekspluatācijā.</w:t>
      </w:r>
      <w:r w:rsidR="008C18EB">
        <w:t xml:space="preserve"> Atbilstoši Līguma 2.1.7.punktam Detālplānojumā paredzētās darbības jāīsteno līdz 2023.gada 31.decembrim. </w:t>
      </w:r>
    </w:p>
    <w:p w14:paraId="74B4BFCC" w14:textId="402F7F87" w:rsidR="00D02599" w:rsidRDefault="00D02599" w:rsidP="0046195E">
      <w:pPr>
        <w:spacing w:after="60" w:line="276" w:lineRule="auto"/>
        <w:ind w:firstLine="567"/>
        <w:jc w:val="both"/>
      </w:pPr>
      <w:r>
        <w:t>Ceļš ir Pašvaldības īpašumā esošā inženierbūve Nr.8030, kadastra apzīmējums Nr.</w:t>
      </w:r>
      <w:r w:rsidRPr="00D02599">
        <w:t>74800060087006</w:t>
      </w:r>
      <w:r w:rsidR="00C132B1">
        <w:t>. 2022.gada 10.augustā</w:t>
      </w:r>
      <w:r>
        <w:t xml:space="preserve"> Pašvaldības izpilddirektors Pēteris </w:t>
      </w:r>
      <w:proofErr w:type="spellStart"/>
      <w:r>
        <w:t>Špakovskis</w:t>
      </w:r>
      <w:proofErr w:type="spellEnd"/>
      <w:r>
        <w:t xml:space="preserve">, Pašvaldības Centrālās administrācijas Ielu un ceļu uzturēšanas nodaļas vadītājs Pēteris </w:t>
      </w:r>
      <w:proofErr w:type="spellStart"/>
      <w:r>
        <w:t>Bužeris</w:t>
      </w:r>
      <w:proofErr w:type="spellEnd"/>
      <w:r>
        <w:t xml:space="preserve"> un Pašvaldības Centrālās administrācijas Ielu un ceļu uzturēšanas nodaļas meliorācijas inženiere Liene Sauka veica Ceļa vizuālo apsekošanu, izvērtējot tā tehnisko stāvokli. Saskaņā ar 2022.gada 10.augusta Apsekošanas aktu Nr.14-1.1/5 “Par pašvaldības inženierbūves apsekošanu”</w:t>
      </w:r>
      <w:r w:rsidR="007642C8">
        <w:t xml:space="preserve"> (turpmāk – Apsekošanas akts), Ceļ</w:t>
      </w:r>
      <w:r w:rsidR="00352DDD">
        <w:t>š</w:t>
      </w:r>
      <w:r w:rsidR="007642C8">
        <w:t xml:space="preserve"> ir labā tehniskajā stāvoklī, bez būtiskiem defektiem, bedrēm vai erozijas vietām; Ceļš tiek uzturēts atbilstoši noteiktajai ceļu uzturēšanas klasei un tam nav nepieciešama pārbūve vai atjaunošanas darbi. </w:t>
      </w:r>
    </w:p>
    <w:p w14:paraId="167F6916" w14:textId="0D15EC01" w:rsidR="001C39A3" w:rsidRDefault="001C39A3" w:rsidP="0046195E">
      <w:pPr>
        <w:spacing w:after="60" w:line="276" w:lineRule="auto"/>
        <w:ind w:firstLine="567"/>
        <w:jc w:val="both"/>
      </w:pPr>
      <w:r>
        <w:t>Saskaņā ar Pašvaldības 2012.gada 21.jūnija saistošo noteikumu</w:t>
      </w:r>
      <w:r w:rsidR="00717D67">
        <w:t xml:space="preserve"> Nr.16/2012 “Ogres novada teritorijas izmantošanas un apbūves noteikumi”</w:t>
      </w:r>
      <w:r>
        <w:rPr>
          <w:rStyle w:val="FootnoteReference"/>
        </w:rPr>
        <w:footnoteReference w:id="4"/>
      </w:r>
      <w:r w:rsidR="00717D67">
        <w:t xml:space="preserve"> 7.pielikumu “Ogres novada teritorijas atļautās un plānotās izmantošanas kartes”</w:t>
      </w:r>
      <w:r w:rsidR="00717D67">
        <w:rPr>
          <w:rStyle w:val="FootnoteReference"/>
        </w:rPr>
        <w:footnoteReference w:id="5"/>
      </w:r>
      <w:r w:rsidR="00717D67">
        <w:t xml:space="preserve"> Detālplānojuma teritorijas apkārtnē noteiktais funkcionālais zonējums neparedz blīvo dzīvojamo vai publisko apbūvi. </w:t>
      </w:r>
      <w:r w:rsidR="00945E98">
        <w:t xml:space="preserve">Blīva savrupmāju apbūve atrodas tālāk par 1 kilometru no Detālplānojuma teritorijas. Detālplānojuma teritorijas tiešajā tuvumā </w:t>
      </w:r>
      <w:r w:rsidR="009E3FD3">
        <w:t xml:space="preserve">konstatējamas </w:t>
      </w:r>
      <w:r w:rsidR="00352DDD">
        <w:t xml:space="preserve">vairākas </w:t>
      </w:r>
      <w:r w:rsidR="009E3FD3">
        <w:t xml:space="preserve">viensētas. </w:t>
      </w:r>
    </w:p>
    <w:p w14:paraId="67374A2C" w14:textId="328D228E" w:rsidR="00800EC4" w:rsidRDefault="00800EC4" w:rsidP="0046195E">
      <w:pPr>
        <w:spacing w:after="60" w:line="276" w:lineRule="auto"/>
        <w:ind w:firstLine="567"/>
        <w:jc w:val="both"/>
      </w:pPr>
      <w:r>
        <w:t xml:space="preserve">2022.gada 31.augustā saņemts J.T. iesniegums (reģistrēts Pašvaldībā ar Nr.2-4.2/2519), kurā lūgts pagarināt Detālplānojuma īstenošanas termiņu. </w:t>
      </w:r>
    </w:p>
    <w:p w14:paraId="1A671A42" w14:textId="40FB7C36" w:rsidR="00964569" w:rsidRDefault="00964569" w:rsidP="0046195E">
      <w:pPr>
        <w:spacing w:after="60" w:line="276" w:lineRule="auto"/>
        <w:ind w:firstLine="567"/>
        <w:jc w:val="both"/>
      </w:pPr>
      <w:r>
        <w:t>Izvērtējot faktisko</w:t>
      </w:r>
      <w:r w:rsidR="00C132B1">
        <w:t>s</w:t>
      </w:r>
      <w:r>
        <w:t xml:space="preserve"> apstākļus, Pašvaldība </w:t>
      </w:r>
      <w:r w:rsidRPr="003959A8">
        <w:t xml:space="preserve">secina, ka Detālplānojuma īstenošanas termiņa </w:t>
      </w:r>
      <w:r w:rsidRPr="00D1224E">
        <w:t xml:space="preserve">pagarināšana par </w:t>
      </w:r>
      <w:r w:rsidR="00E32B21">
        <w:t>10</w:t>
      </w:r>
      <w:r w:rsidRPr="00D1224E">
        <w:t xml:space="preserve"> gadiem</w:t>
      </w:r>
      <w:r>
        <w:t xml:space="preserve"> neradīs sabiedrības un Pašvaldības interešu aizskārumu. </w:t>
      </w:r>
    </w:p>
    <w:p w14:paraId="20F2AA26" w14:textId="720BE507" w:rsidR="009E3FD3" w:rsidRDefault="009E3FD3" w:rsidP="0046195E">
      <w:pPr>
        <w:spacing w:after="60" w:line="276" w:lineRule="auto"/>
        <w:ind w:firstLine="567"/>
        <w:jc w:val="both"/>
      </w:pPr>
      <w:r>
        <w:t>Pamatojoties uz Apsekošanas aktu</w:t>
      </w:r>
      <w:r w:rsidR="00C443EC">
        <w:t>,</w:t>
      </w:r>
      <w:r>
        <w:t xml:space="preserve"> un ņemot vērā lietderīguma apsvērumus, Pašvaldība secina, ka Ceļa pārbūvei nav pamata un Līguma 2.1.1.punktā noteiktais nosacījums pārbūvēt Ceļu uzskatāms par nepamatotu un nesamērīgu. </w:t>
      </w:r>
    </w:p>
    <w:p w14:paraId="62506572" w14:textId="67C57B51" w:rsidR="003959A8" w:rsidRDefault="00C63B91" w:rsidP="0046195E">
      <w:pPr>
        <w:spacing w:after="60" w:line="276" w:lineRule="auto"/>
        <w:ind w:firstLine="567"/>
        <w:jc w:val="both"/>
      </w:pPr>
      <w:r>
        <w:t xml:space="preserve">Nolūkā mazināt Paredzētās darbības potenciālo negatīvo ietekmi uz tuvumā esošo viensētu iedzīvotāju dzīves kvalitāti, Pašvaldība uzskata par nepieciešamību noteikt, ka Paredzētā darbība (t.sk. derīgo izrakteņu transportēšana) īstenojama tikai darba dienās plkst. 08:00-18:00. </w:t>
      </w:r>
    </w:p>
    <w:p w14:paraId="0C74796D" w14:textId="77777777" w:rsidR="00C63B91" w:rsidRDefault="00C63B91" w:rsidP="00C63B91">
      <w:pPr>
        <w:spacing w:after="60" w:line="276" w:lineRule="auto"/>
        <w:ind w:firstLine="567"/>
        <w:jc w:val="both"/>
      </w:pPr>
      <w:r>
        <w:t xml:space="preserve">No minētā izriet nepieciešamība veikt attiecīgos grozījumus Līgumā. </w:t>
      </w:r>
    </w:p>
    <w:p w14:paraId="5F203564" w14:textId="2F6D3AC6" w:rsidR="00F9453C" w:rsidRPr="009D713C" w:rsidRDefault="00926229" w:rsidP="00C63B91">
      <w:pPr>
        <w:spacing w:after="60" w:line="276" w:lineRule="auto"/>
        <w:ind w:firstLine="567"/>
        <w:jc w:val="both"/>
      </w:pPr>
      <w:r w:rsidRPr="00587D20">
        <w:t xml:space="preserve">Ņemot vērā minēto un pamatojoties uz </w:t>
      </w:r>
      <w:r w:rsidR="00587D20" w:rsidRPr="00587D20">
        <w:t>Teritorijas attīstības plānošanas likuma 31.pantu</w:t>
      </w:r>
      <w:r w:rsidRPr="00587D20">
        <w:t>,</w:t>
      </w:r>
    </w:p>
    <w:p w14:paraId="67FEC34D" w14:textId="77777777" w:rsidR="00F9453C" w:rsidRDefault="00F9453C" w:rsidP="003547B6">
      <w:pPr>
        <w:spacing w:line="276" w:lineRule="auto"/>
        <w:jc w:val="center"/>
        <w:rPr>
          <w:b/>
          <w:lang w:eastAsia="en-US"/>
        </w:rPr>
      </w:pPr>
    </w:p>
    <w:p w14:paraId="488541C8" w14:textId="77777777" w:rsidR="008267FA" w:rsidRPr="008267FA" w:rsidRDefault="008267FA" w:rsidP="008267FA">
      <w:pPr>
        <w:jc w:val="center"/>
        <w:rPr>
          <w:b/>
          <w:iCs/>
          <w:color w:val="000000"/>
          <w:lang w:eastAsia="en-US"/>
        </w:rPr>
      </w:pPr>
      <w:r w:rsidRPr="008267FA">
        <w:rPr>
          <w:b/>
          <w:iCs/>
          <w:color w:val="000000"/>
          <w:lang w:eastAsia="en-US"/>
        </w:rPr>
        <w:t xml:space="preserve">balsojot: </w:t>
      </w:r>
      <w:r w:rsidRPr="008267FA">
        <w:rPr>
          <w:b/>
          <w:iCs/>
          <w:noProof/>
          <w:color w:val="000000"/>
          <w:lang w:eastAsia="en-US"/>
        </w:rPr>
        <w:t>ar 20 balsīm "Par" (Andris Krauja, Artūrs Mangulis, Atvars Lakstīgala, Dace Kļaviņa, Dace Veiliņa, Edgars Gribusts, Egils Helmanis, Gints Sīviņš, Ilmārs Zemnieks, Indulis Trapiņš, Jānis Iklāvs, Jānis Kaijaks, Jānis Lūsis, Jānis Siliņš, Kaspars Bramanis, Pāvels Kotāns, Raivis Ūzuls, Rūdolfs Kudļa, Toms Āboltiņš, Valentīns Špēlis), "Pret" – nav, "Atturas" – nav,</w:t>
      </w:r>
      <w:r w:rsidRPr="008267FA">
        <w:rPr>
          <w:b/>
          <w:iCs/>
          <w:color w:val="000000"/>
          <w:lang w:eastAsia="en-US"/>
        </w:rPr>
        <w:t xml:space="preserve"> </w:t>
      </w:r>
    </w:p>
    <w:p w14:paraId="3B397F61" w14:textId="77777777" w:rsidR="008267FA" w:rsidRPr="008267FA" w:rsidRDefault="008267FA" w:rsidP="008267FA">
      <w:pPr>
        <w:jc w:val="center"/>
        <w:rPr>
          <w:b/>
          <w:iCs/>
          <w:color w:val="000000"/>
          <w:lang w:eastAsia="en-US"/>
        </w:rPr>
      </w:pPr>
      <w:r w:rsidRPr="008267FA">
        <w:rPr>
          <w:iCs/>
          <w:color w:val="000000"/>
          <w:lang w:eastAsia="en-US"/>
        </w:rPr>
        <w:t>Ogres novada pašvaldības dome</w:t>
      </w:r>
      <w:r w:rsidRPr="008267FA">
        <w:rPr>
          <w:b/>
          <w:iCs/>
          <w:color w:val="000000"/>
          <w:lang w:eastAsia="en-US"/>
        </w:rPr>
        <w:t xml:space="preserve"> NOLEMJ:</w:t>
      </w:r>
    </w:p>
    <w:p w14:paraId="7CB2387B" w14:textId="77777777" w:rsidR="00460E88" w:rsidRPr="009D713C" w:rsidRDefault="00460E88" w:rsidP="003547B6">
      <w:pPr>
        <w:spacing w:line="276" w:lineRule="auto"/>
        <w:jc w:val="center"/>
        <w:rPr>
          <w:rFonts w:eastAsia="SimSun"/>
          <w:b/>
        </w:rPr>
      </w:pPr>
    </w:p>
    <w:p w14:paraId="2662F8F9" w14:textId="58DFF798" w:rsidR="00083AFB" w:rsidRDefault="00227CA7" w:rsidP="0018400E">
      <w:pPr>
        <w:pStyle w:val="BodyTextIndent"/>
        <w:spacing w:after="20" w:line="276" w:lineRule="auto"/>
        <w:ind w:left="181" w:hanging="181"/>
        <w:jc w:val="both"/>
        <w:rPr>
          <w:lang w:eastAsia="lv-LV"/>
        </w:rPr>
      </w:pPr>
      <w:r w:rsidRPr="009D713C">
        <w:rPr>
          <w:lang w:eastAsia="lv-LV"/>
        </w:rPr>
        <w:t xml:space="preserve">1. </w:t>
      </w:r>
      <w:r w:rsidR="009C4CF6">
        <w:rPr>
          <w:lang w:eastAsia="lv-LV"/>
        </w:rPr>
        <w:t xml:space="preserve">Izdarīt </w:t>
      </w:r>
      <w:r w:rsidR="007E5B53">
        <w:rPr>
          <w:lang w:eastAsia="lv-LV"/>
        </w:rPr>
        <w:t xml:space="preserve">Ogres novada pašvaldības  (turpmāk – Pašvaldība) </w:t>
      </w:r>
      <w:r w:rsidR="007E5B53" w:rsidRPr="007E5B53">
        <w:rPr>
          <w:lang w:eastAsia="lv-LV"/>
        </w:rPr>
        <w:t>domes 2013.gada 24.oktobra lēmum</w:t>
      </w:r>
      <w:r w:rsidR="007E5B53">
        <w:rPr>
          <w:lang w:eastAsia="lv-LV"/>
        </w:rPr>
        <w:t>a</w:t>
      </w:r>
      <w:r w:rsidR="007E5B53" w:rsidRPr="007E5B53">
        <w:rPr>
          <w:lang w:eastAsia="lv-LV"/>
        </w:rPr>
        <w:t xml:space="preserve"> “Par detālplānojuma projekta un administratīvā līguma par tā īstenošanu apstiprināšanu nekustamā īpašuma „</w:t>
      </w:r>
      <w:proofErr w:type="spellStart"/>
      <w:r w:rsidR="007E5B53" w:rsidRPr="007E5B53">
        <w:rPr>
          <w:lang w:eastAsia="lv-LV"/>
        </w:rPr>
        <w:t>Lejasjaunzemi</w:t>
      </w:r>
      <w:proofErr w:type="spellEnd"/>
      <w:r w:rsidR="007E5B53" w:rsidRPr="007E5B53">
        <w:rPr>
          <w:lang w:eastAsia="lv-LV"/>
        </w:rPr>
        <w:t>” zemes vienībai ar kadastra apzīmējumu 7480-006-0115, Ogresgala pagastā, Ogres novadā”</w:t>
      </w:r>
      <w:r w:rsidR="007E5B53">
        <w:rPr>
          <w:lang w:eastAsia="lv-LV"/>
        </w:rPr>
        <w:t xml:space="preserve"> pielikumā “Līgums par detālplānojuma īstenošanu” </w:t>
      </w:r>
      <w:r w:rsidR="00480CF9">
        <w:rPr>
          <w:lang w:eastAsia="lv-LV"/>
        </w:rPr>
        <w:t>šādus</w:t>
      </w:r>
      <w:r w:rsidR="00083AFB">
        <w:rPr>
          <w:lang w:eastAsia="lv-LV"/>
        </w:rPr>
        <w:t xml:space="preserve"> </w:t>
      </w:r>
      <w:r w:rsidR="009C4CF6">
        <w:rPr>
          <w:lang w:eastAsia="lv-LV"/>
        </w:rPr>
        <w:t>grozījumu</w:t>
      </w:r>
      <w:r w:rsidR="00083AFB">
        <w:rPr>
          <w:lang w:eastAsia="lv-LV"/>
        </w:rPr>
        <w:t>s:</w:t>
      </w:r>
    </w:p>
    <w:p w14:paraId="1F6F86B7" w14:textId="5555C18B" w:rsidR="0018400E" w:rsidRDefault="00083AFB" w:rsidP="0018400E">
      <w:pPr>
        <w:pStyle w:val="BodyTextIndent"/>
        <w:spacing w:after="20" w:line="276" w:lineRule="auto"/>
        <w:ind w:left="465" w:right="284" w:hanging="181"/>
        <w:jc w:val="both"/>
        <w:rPr>
          <w:lang w:eastAsia="lv-LV"/>
        </w:rPr>
      </w:pPr>
      <w:r>
        <w:rPr>
          <w:lang w:eastAsia="lv-LV"/>
        </w:rPr>
        <w:t xml:space="preserve">1.1. </w:t>
      </w:r>
      <w:r w:rsidR="00114BCA">
        <w:rPr>
          <w:lang w:eastAsia="lv-LV"/>
        </w:rPr>
        <w:t xml:space="preserve">svītrot </w:t>
      </w:r>
      <w:r w:rsidR="0018400E">
        <w:rPr>
          <w:lang w:eastAsia="lv-LV"/>
        </w:rPr>
        <w:t>1.3.2.punktu;</w:t>
      </w:r>
    </w:p>
    <w:p w14:paraId="7DB18A01" w14:textId="3D4E36F4" w:rsidR="00114BCA" w:rsidRDefault="0018400E" w:rsidP="0018400E">
      <w:pPr>
        <w:pStyle w:val="BodyTextIndent"/>
        <w:spacing w:after="20" w:line="276" w:lineRule="auto"/>
        <w:ind w:left="465" w:right="284" w:hanging="181"/>
        <w:jc w:val="both"/>
        <w:rPr>
          <w:lang w:eastAsia="lv-LV"/>
        </w:rPr>
      </w:pPr>
      <w:r>
        <w:rPr>
          <w:lang w:eastAsia="lv-LV"/>
        </w:rPr>
        <w:t xml:space="preserve">1.2. svītrot </w:t>
      </w:r>
      <w:r w:rsidR="00114BCA">
        <w:rPr>
          <w:lang w:eastAsia="lv-LV"/>
        </w:rPr>
        <w:t>2.1.1.punktu;</w:t>
      </w:r>
    </w:p>
    <w:p w14:paraId="363A5E9B" w14:textId="4144F5B5" w:rsidR="00114BCA" w:rsidRDefault="006424A9" w:rsidP="0018400E">
      <w:pPr>
        <w:pStyle w:val="BodyTextIndent"/>
        <w:spacing w:after="20" w:line="276" w:lineRule="auto"/>
        <w:ind w:left="465" w:right="284" w:hanging="181"/>
        <w:jc w:val="both"/>
        <w:rPr>
          <w:lang w:eastAsia="lv-LV"/>
        </w:rPr>
      </w:pPr>
      <w:r>
        <w:rPr>
          <w:lang w:eastAsia="lv-LV"/>
        </w:rPr>
        <w:t>1.2.  2.1.7.punkt</w:t>
      </w:r>
      <w:r w:rsidR="0018400E">
        <w:rPr>
          <w:lang w:eastAsia="lv-LV"/>
        </w:rPr>
        <w:t>ā</w:t>
      </w:r>
      <w:r>
        <w:rPr>
          <w:lang w:eastAsia="lv-LV"/>
        </w:rPr>
        <w:t xml:space="preserve"> skaitli “2023” aizstāt ar skaitli “20</w:t>
      </w:r>
      <w:r w:rsidR="00E32B21">
        <w:rPr>
          <w:lang w:eastAsia="lv-LV"/>
        </w:rPr>
        <w:t>33</w:t>
      </w:r>
      <w:r>
        <w:rPr>
          <w:lang w:eastAsia="lv-LV"/>
        </w:rPr>
        <w:t>”;</w:t>
      </w:r>
    </w:p>
    <w:p w14:paraId="5889B9BE" w14:textId="4C025E3B" w:rsidR="006424A9" w:rsidRDefault="006424A9" w:rsidP="0018400E">
      <w:pPr>
        <w:pStyle w:val="BodyTextIndent"/>
        <w:spacing w:after="20" w:line="276" w:lineRule="auto"/>
        <w:ind w:left="465" w:right="284" w:hanging="181"/>
        <w:jc w:val="both"/>
        <w:rPr>
          <w:lang w:eastAsia="lv-LV"/>
        </w:rPr>
      </w:pPr>
      <w:r>
        <w:rPr>
          <w:lang w:eastAsia="lv-LV"/>
        </w:rPr>
        <w:t xml:space="preserve">1.3. </w:t>
      </w:r>
      <w:r w:rsidR="0018400E">
        <w:rPr>
          <w:lang w:eastAsia="lv-LV"/>
        </w:rPr>
        <w:t>papildināt ar 2.2.11.punktu šādā redakcijā:</w:t>
      </w:r>
    </w:p>
    <w:p w14:paraId="11E5E86F" w14:textId="153E542A" w:rsidR="0018400E" w:rsidRDefault="0018400E" w:rsidP="0018400E">
      <w:pPr>
        <w:pStyle w:val="BodyTextIndent"/>
        <w:spacing w:after="60" w:line="276" w:lineRule="auto"/>
        <w:ind w:left="465" w:right="284" w:hanging="181"/>
        <w:jc w:val="both"/>
        <w:rPr>
          <w:lang w:eastAsia="lv-LV"/>
        </w:rPr>
      </w:pPr>
      <w:r>
        <w:rPr>
          <w:lang w:eastAsia="lv-LV"/>
        </w:rPr>
        <w:t xml:space="preserve">“2.2.11. iegūt un transportēt derīgos izrakteņus tikai darba dienās plkst. 08:00 - 18:00.”. </w:t>
      </w:r>
    </w:p>
    <w:p w14:paraId="6658E226" w14:textId="6147DAE8" w:rsidR="00227CA7" w:rsidRPr="009D713C" w:rsidRDefault="009C4CF6" w:rsidP="0018400E">
      <w:pPr>
        <w:pStyle w:val="BodyTextIndent"/>
        <w:spacing w:after="60" w:line="276" w:lineRule="auto"/>
        <w:ind w:left="181" w:hanging="181"/>
        <w:jc w:val="both"/>
        <w:rPr>
          <w:lang w:eastAsia="lv-LV"/>
        </w:rPr>
      </w:pPr>
      <w:r>
        <w:rPr>
          <w:lang w:eastAsia="lv-LV"/>
        </w:rPr>
        <w:t>2</w:t>
      </w:r>
      <w:r w:rsidR="00480CF9">
        <w:rPr>
          <w:lang w:eastAsia="lv-LV"/>
        </w:rPr>
        <w:t>. Uzdot v</w:t>
      </w:r>
      <w:r w:rsidR="008129B9" w:rsidRPr="009D713C">
        <w:rPr>
          <w:lang w:eastAsia="lv-LV"/>
        </w:rPr>
        <w:t>iena mēneša laikā</w:t>
      </w:r>
      <w:r w:rsidR="00115067" w:rsidRPr="009D713C">
        <w:rPr>
          <w:lang w:eastAsia="lv-LV"/>
        </w:rPr>
        <w:t xml:space="preserve"> </w:t>
      </w:r>
      <w:r w:rsidR="008129B9" w:rsidRPr="009D713C">
        <w:rPr>
          <w:lang w:eastAsia="lv-LV"/>
        </w:rPr>
        <w:t xml:space="preserve">no šī lēmuma spēkā stāšanās </w:t>
      </w:r>
      <w:r w:rsidR="007E5B53">
        <w:rPr>
          <w:lang w:eastAsia="lv-LV"/>
        </w:rPr>
        <w:t>P</w:t>
      </w:r>
      <w:r w:rsidR="002E0E6D" w:rsidRPr="009D713C">
        <w:rPr>
          <w:lang w:eastAsia="lv-LV"/>
        </w:rPr>
        <w:t xml:space="preserve">ašvaldības </w:t>
      </w:r>
      <w:r w:rsidR="007E5B53">
        <w:rPr>
          <w:lang w:eastAsia="lv-LV"/>
        </w:rPr>
        <w:t>Centrālās administrācijas Attīstības un plānoš</w:t>
      </w:r>
      <w:r w:rsidR="00A657AF">
        <w:rPr>
          <w:lang w:eastAsia="lv-LV"/>
        </w:rPr>
        <w:t>anas nodaļas telpiskajam plānotā</w:t>
      </w:r>
      <w:r w:rsidR="007E5B53">
        <w:rPr>
          <w:lang w:eastAsia="lv-LV"/>
        </w:rPr>
        <w:t xml:space="preserve">jam </w:t>
      </w:r>
      <w:r w:rsidR="002E0E6D" w:rsidRPr="009D713C">
        <w:rPr>
          <w:lang w:eastAsia="lv-LV"/>
        </w:rPr>
        <w:t xml:space="preserve">organizēt </w:t>
      </w:r>
      <w:r w:rsidR="00114BCA">
        <w:rPr>
          <w:lang w:eastAsia="lv-LV"/>
        </w:rPr>
        <w:t>vienošanās par grozījumiem administratīvajā līgumā par detālplānojuma nekustamajam īpašumam “</w:t>
      </w:r>
      <w:proofErr w:type="spellStart"/>
      <w:r w:rsidR="00114BCA">
        <w:rPr>
          <w:lang w:eastAsia="lv-LV"/>
        </w:rPr>
        <w:t>Lejasjaunzemi</w:t>
      </w:r>
      <w:proofErr w:type="spellEnd"/>
      <w:r w:rsidR="00114BCA">
        <w:rPr>
          <w:lang w:eastAsia="lv-LV"/>
        </w:rPr>
        <w:t>”</w:t>
      </w:r>
      <w:r w:rsidR="006424A9">
        <w:rPr>
          <w:lang w:eastAsia="lv-LV"/>
        </w:rPr>
        <w:t xml:space="preserve">, Ogresgala pag., Ogres nov., </w:t>
      </w:r>
      <w:r w:rsidR="006424A9" w:rsidRPr="009E353E">
        <w:rPr>
          <w:lang w:eastAsia="lv-LV"/>
        </w:rPr>
        <w:t xml:space="preserve">kadastra Nr.7480 006 0015, </w:t>
      </w:r>
      <w:r w:rsidR="00114BCA" w:rsidRPr="009E353E">
        <w:rPr>
          <w:lang w:eastAsia="lv-LV"/>
        </w:rPr>
        <w:t>īstenošanu</w:t>
      </w:r>
      <w:r w:rsidR="00114BCA">
        <w:rPr>
          <w:lang w:eastAsia="lv-LV"/>
        </w:rPr>
        <w:t xml:space="preserve"> </w:t>
      </w:r>
      <w:r w:rsidR="002E0E6D" w:rsidRPr="009D713C">
        <w:rPr>
          <w:lang w:eastAsia="lv-LV"/>
        </w:rPr>
        <w:t>noslēgšanu</w:t>
      </w:r>
      <w:r w:rsidR="00227CA7" w:rsidRPr="009D713C">
        <w:rPr>
          <w:lang w:eastAsia="lv-LV"/>
        </w:rPr>
        <w:t xml:space="preserve"> starp </w:t>
      </w:r>
      <w:r w:rsidR="007E5B53">
        <w:rPr>
          <w:lang w:eastAsia="lv-LV"/>
        </w:rPr>
        <w:t>P</w:t>
      </w:r>
      <w:r w:rsidR="00594CA6" w:rsidRPr="003B5921">
        <w:rPr>
          <w:lang w:eastAsia="lv-LV"/>
        </w:rPr>
        <w:t xml:space="preserve">ašvaldību un </w:t>
      </w:r>
      <w:r w:rsidR="007E5B53">
        <w:rPr>
          <w:lang w:eastAsia="lv-LV"/>
        </w:rPr>
        <w:t xml:space="preserve">J.T. </w:t>
      </w:r>
      <w:r w:rsidR="00594CA6" w:rsidRPr="009D713C">
        <w:rPr>
          <w:lang w:eastAsia="lv-LV"/>
        </w:rPr>
        <w:t xml:space="preserve"> </w:t>
      </w:r>
    </w:p>
    <w:p w14:paraId="3933146B" w14:textId="2D4EAF36" w:rsidR="000F1706" w:rsidRPr="009D713C" w:rsidRDefault="009C4CF6" w:rsidP="0018400E">
      <w:pPr>
        <w:pStyle w:val="BodyTextIndent"/>
        <w:spacing w:after="60" w:line="276" w:lineRule="auto"/>
        <w:ind w:left="181" w:hanging="181"/>
        <w:jc w:val="both"/>
        <w:rPr>
          <w:lang w:eastAsia="lv-LV"/>
        </w:rPr>
      </w:pPr>
      <w:r>
        <w:rPr>
          <w:lang w:eastAsia="lv-LV"/>
        </w:rPr>
        <w:t>3</w:t>
      </w:r>
      <w:r w:rsidR="000F1706" w:rsidRPr="009D713C">
        <w:rPr>
          <w:lang w:eastAsia="lv-LV"/>
        </w:rPr>
        <w:t xml:space="preserve">. Kontroli par lēmuma izpildi uzdot </w:t>
      </w:r>
      <w:r w:rsidR="00A657AF">
        <w:rPr>
          <w:lang w:eastAsia="lv-LV"/>
        </w:rPr>
        <w:t>Ogres novada p</w:t>
      </w:r>
      <w:r w:rsidR="00480CF9">
        <w:rPr>
          <w:lang w:eastAsia="lv-LV"/>
        </w:rPr>
        <w:t>ašvaldības izpilddirektora</w:t>
      </w:r>
      <w:r w:rsidR="007E5B53">
        <w:rPr>
          <w:lang w:eastAsia="lv-LV"/>
        </w:rPr>
        <w:t>m</w:t>
      </w:r>
      <w:r w:rsidR="00480CF9">
        <w:rPr>
          <w:lang w:eastAsia="lv-LV"/>
        </w:rPr>
        <w:t xml:space="preserve">. </w:t>
      </w:r>
    </w:p>
    <w:p w14:paraId="550C7E56" w14:textId="77777777" w:rsidR="00920128" w:rsidRDefault="00920128" w:rsidP="003547B6">
      <w:pPr>
        <w:tabs>
          <w:tab w:val="left" w:pos="709"/>
          <w:tab w:val="center" w:pos="4082"/>
        </w:tabs>
        <w:spacing w:line="276" w:lineRule="auto"/>
        <w:jc w:val="both"/>
      </w:pPr>
    </w:p>
    <w:p w14:paraId="2A646C50" w14:textId="77777777" w:rsidR="00A227EB" w:rsidRPr="009D713C" w:rsidRDefault="00A227EB" w:rsidP="003547B6">
      <w:pPr>
        <w:tabs>
          <w:tab w:val="left" w:pos="709"/>
          <w:tab w:val="center" w:pos="4082"/>
        </w:tabs>
        <w:spacing w:line="276" w:lineRule="auto"/>
        <w:jc w:val="both"/>
      </w:pPr>
    </w:p>
    <w:p w14:paraId="7AB7BBCC" w14:textId="77777777" w:rsidR="000F1706" w:rsidRPr="009D713C" w:rsidRDefault="000F1706" w:rsidP="008267FA">
      <w:pPr>
        <w:pStyle w:val="BodyTextIndent2"/>
        <w:ind w:left="215"/>
        <w:jc w:val="right"/>
      </w:pPr>
      <w:r w:rsidRPr="009D713C">
        <w:t>(Sēdes vadītāja,</w:t>
      </w:r>
    </w:p>
    <w:p w14:paraId="75AC6CDA" w14:textId="1640507C" w:rsidR="000F1706" w:rsidRPr="00B512D4" w:rsidRDefault="004842E1" w:rsidP="008267FA">
      <w:pPr>
        <w:pStyle w:val="BodyTextIndent2"/>
        <w:ind w:left="215"/>
        <w:jc w:val="right"/>
      </w:pPr>
      <w:r>
        <w:t xml:space="preserve">domes priekšsēdētāja </w:t>
      </w:r>
      <w:proofErr w:type="spellStart"/>
      <w:r>
        <w:t>E.Helmaņa</w:t>
      </w:r>
      <w:proofErr w:type="spellEnd"/>
      <w:r w:rsidR="000F1706" w:rsidRPr="009D713C">
        <w:t xml:space="preserve"> paraksts)</w:t>
      </w:r>
    </w:p>
    <w:p w14:paraId="00834E42" w14:textId="77777777" w:rsidR="00911F12" w:rsidRDefault="00911F12" w:rsidP="00911F12">
      <w:bookmarkStart w:id="0" w:name="_GoBack"/>
      <w:bookmarkEnd w:id="0"/>
    </w:p>
    <w:sectPr w:rsidR="00911F12" w:rsidSect="008267FA">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9B65" w14:textId="77777777" w:rsidR="00573949" w:rsidRDefault="00573949">
      <w:r>
        <w:separator/>
      </w:r>
    </w:p>
  </w:endnote>
  <w:endnote w:type="continuationSeparator" w:id="0">
    <w:p w14:paraId="44934DB3" w14:textId="77777777" w:rsidR="00573949" w:rsidRDefault="0057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D364E" w14:textId="77777777" w:rsidR="00573949" w:rsidRDefault="00573949">
      <w:r>
        <w:separator/>
      </w:r>
    </w:p>
  </w:footnote>
  <w:footnote w:type="continuationSeparator" w:id="0">
    <w:p w14:paraId="629C6188" w14:textId="77777777" w:rsidR="00573949" w:rsidRDefault="00573949">
      <w:r>
        <w:continuationSeparator/>
      </w:r>
    </w:p>
  </w:footnote>
  <w:footnote w:id="1">
    <w:p w14:paraId="721F304B" w14:textId="77777777" w:rsidR="0046195E" w:rsidRDefault="0046195E" w:rsidP="0046195E">
      <w:pPr>
        <w:pStyle w:val="FootnoteText"/>
      </w:pPr>
      <w:r>
        <w:rPr>
          <w:rStyle w:val="FootnoteReference"/>
        </w:rPr>
        <w:footnoteRef/>
      </w:r>
      <w:r>
        <w:t xml:space="preserve"> </w:t>
      </w:r>
      <w:hyperlink r:id="rId1" w:history="1">
        <w:r w:rsidRPr="00294A9A">
          <w:rPr>
            <w:rStyle w:val="Hyperlink"/>
          </w:rPr>
          <w:t>https://tapis.gov.lv/tapis/lv/downloads/12199</w:t>
        </w:r>
      </w:hyperlink>
      <w:r>
        <w:t xml:space="preserve"> </w:t>
      </w:r>
    </w:p>
  </w:footnote>
  <w:footnote w:id="2">
    <w:p w14:paraId="318C92A0" w14:textId="77777777" w:rsidR="0046195E" w:rsidRDefault="0046195E" w:rsidP="0046195E">
      <w:pPr>
        <w:pStyle w:val="FootnoteText"/>
      </w:pPr>
      <w:r>
        <w:rPr>
          <w:rStyle w:val="FootnoteReference"/>
        </w:rPr>
        <w:footnoteRef/>
      </w:r>
      <w:r>
        <w:t xml:space="preserve"> </w:t>
      </w:r>
      <w:hyperlink r:id="rId2" w:anchor="document_1442" w:history="1">
        <w:r w:rsidRPr="00294A9A">
          <w:rPr>
            <w:rStyle w:val="Hyperlink"/>
          </w:rPr>
          <w:t>https://geolatvija.lv/geo/tapis#document_1442</w:t>
        </w:r>
      </w:hyperlink>
      <w:r>
        <w:t xml:space="preserve"> </w:t>
      </w:r>
    </w:p>
  </w:footnote>
  <w:footnote w:id="3">
    <w:p w14:paraId="78E1D4D2" w14:textId="77777777" w:rsidR="0046195E" w:rsidRDefault="0046195E" w:rsidP="0046195E">
      <w:pPr>
        <w:pStyle w:val="FootnoteText"/>
      </w:pPr>
      <w:r>
        <w:rPr>
          <w:rStyle w:val="FootnoteReference"/>
        </w:rPr>
        <w:footnoteRef/>
      </w:r>
      <w:r>
        <w:t xml:space="preserve">  </w:t>
      </w:r>
      <w:hyperlink r:id="rId3" w:history="1">
        <w:r w:rsidRPr="00CA29E0">
          <w:rPr>
            <w:rStyle w:val="Hyperlink"/>
          </w:rPr>
          <w:t>https://tapis.gov.lv/tapis/lv/downloads/14789</w:t>
        </w:r>
      </w:hyperlink>
      <w:r>
        <w:t xml:space="preserve"> </w:t>
      </w:r>
    </w:p>
  </w:footnote>
  <w:footnote w:id="4">
    <w:p w14:paraId="3DEED018" w14:textId="02C81E85" w:rsidR="001C39A3" w:rsidRDefault="001C39A3">
      <w:pPr>
        <w:pStyle w:val="FootnoteText"/>
      </w:pPr>
      <w:r>
        <w:rPr>
          <w:rStyle w:val="FootnoteReference"/>
        </w:rPr>
        <w:footnoteRef/>
      </w:r>
      <w:r>
        <w:t xml:space="preserve"> </w:t>
      </w:r>
      <w:hyperlink r:id="rId4" w:history="1">
        <w:r w:rsidRPr="003C75DE">
          <w:rPr>
            <w:rStyle w:val="Hyperlink"/>
          </w:rPr>
          <w:t>https://tapis.gov.lv/tapis/lv/downloads/44050</w:t>
        </w:r>
      </w:hyperlink>
      <w:r>
        <w:t xml:space="preserve"> </w:t>
      </w:r>
    </w:p>
  </w:footnote>
  <w:footnote w:id="5">
    <w:p w14:paraId="5CF295C8" w14:textId="543BAED1" w:rsidR="00717D67" w:rsidRDefault="00717D67">
      <w:pPr>
        <w:pStyle w:val="FootnoteText"/>
      </w:pPr>
      <w:r>
        <w:rPr>
          <w:rStyle w:val="FootnoteReference"/>
        </w:rPr>
        <w:footnoteRef/>
      </w:r>
      <w:r>
        <w:t xml:space="preserve"> </w:t>
      </w:r>
      <w:hyperlink r:id="rId5" w:history="1">
        <w:r w:rsidRPr="003C75DE">
          <w:rPr>
            <w:rStyle w:val="Hyperlink"/>
          </w:rPr>
          <w:t>https://tapis.gov.lv/tapis/lv/downloads/463</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128"/>
    <w:rsid w:val="00031D1A"/>
    <w:rsid w:val="00034718"/>
    <w:rsid w:val="00042377"/>
    <w:rsid w:val="000475C3"/>
    <w:rsid w:val="00054DEB"/>
    <w:rsid w:val="00081D0D"/>
    <w:rsid w:val="00083AFB"/>
    <w:rsid w:val="00084C35"/>
    <w:rsid w:val="000C6EBF"/>
    <w:rsid w:val="000D0192"/>
    <w:rsid w:val="000F1706"/>
    <w:rsid w:val="000F2CE8"/>
    <w:rsid w:val="00114BCA"/>
    <w:rsid w:val="00115067"/>
    <w:rsid w:val="00126858"/>
    <w:rsid w:val="00132719"/>
    <w:rsid w:val="00173F86"/>
    <w:rsid w:val="0018400E"/>
    <w:rsid w:val="00190F7C"/>
    <w:rsid w:val="00195EE8"/>
    <w:rsid w:val="001B1DFC"/>
    <w:rsid w:val="001B3A87"/>
    <w:rsid w:val="001C39A3"/>
    <w:rsid w:val="001F775B"/>
    <w:rsid w:val="002013DD"/>
    <w:rsid w:val="00227CA7"/>
    <w:rsid w:val="00251146"/>
    <w:rsid w:val="00253D26"/>
    <w:rsid w:val="00271BF4"/>
    <w:rsid w:val="00277B6F"/>
    <w:rsid w:val="00277F6E"/>
    <w:rsid w:val="00280B23"/>
    <w:rsid w:val="00297763"/>
    <w:rsid w:val="002A052B"/>
    <w:rsid w:val="002A4D4A"/>
    <w:rsid w:val="002C79AF"/>
    <w:rsid w:val="002E0E6D"/>
    <w:rsid w:val="002E4FCC"/>
    <w:rsid w:val="002F0458"/>
    <w:rsid w:val="00304EF7"/>
    <w:rsid w:val="0032752F"/>
    <w:rsid w:val="00352DDD"/>
    <w:rsid w:val="00353FEE"/>
    <w:rsid w:val="003547B6"/>
    <w:rsid w:val="003610AC"/>
    <w:rsid w:val="00366590"/>
    <w:rsid w:val="00373132"/>
    <w:rsid w:val="00375F90"/>
    <w:rsid w:val="00376BFE"/>
    <w:rsid w:val="003814BE"/>
    <w:rsid w:val="00394039"/>
    <w:rsid w:val="003959A8"/>
    <w:rsid w:val="003B5921"/>
    <w:rsid w:val="003B74B7"/>
    <w:rsid w:val="004269A2"/>
    <w:rsid w:val="00444690"/>
    <w:rsid w:val="00460E88"/>
    <w:rsid w:val="0046195E"/>
    <w:rsid w:val="00473A43"/>
    <w:rsid w:val="00480CF9"/>
    <w:rsid w:val="00481FE2"/>
    <w:rsid w:val="004842E1"/>
    <w:rsid w:val="00490B6E"/>
    <w:rsid w:val="004A241F"/>
    <w:rsid w:val="004A7E31"/>
    <w:rsid w:val="004B60AE"/>
    <w:rsid w:val="004B728E"/>
    <w:rsid w:val="004E719A"/>
    <w:rsid w:val="00504F63"/>
    <w:rsid w:val="00573949"/>
    <w:rsid w:val="00575ED8"/>
    <w:rsid w:val="00587D20"/>
    <w:rsid w:val="00594CA6"/>
    <w:rsid w:val="00597378"/>
    <w:rsid w:val="005B4DB8"/>
    <w:rsid w:val="005C4632"/>
    <w:rsid w:val="005F4BC4"/>
    <w:rsid w:val="006030B5"/>
    <w:rsid w:val="006047FE"/>
    <w:rsid w:val="0063006B"/>
    <w:rsid w:val="006424A9"/>
    <w:rsid w:val="00645FBD"/>
    <w:rsid w:val="00664AC5"/>
    <w:rsid w:val="00673AAD"/>
    <w:rsid w:val="00682943"/>
    <w:rsid w:val="00694893"/>
    <w:rsid w:val="006956E9"/>
    <w:rsid w:val="006A44AC"/>
    <w:rsid w:val="006A4C37"/>
    <w:rsid w:val="006A78B7"/>
    <w:rsid w:val="006B2E0C"/>
    <w:rsid w:val="006C786C"/>
    <w:rsid w:val="00706107"/>
    <w:rsid w:val="00710783"/>
    <w:rsid w:val="0071797D"/>
    <w:rsid w:val="00717CDD"/>
    <w:rsid w:val="00717D67"/>
    <w:rsid w:val="007279D0"/>
    <w:rsid w:val="00735FF6"/>
    <w:rsid w:val="0074155B"/>
    <w:rsid w:val="00742814"/>
    <w:rsid w:val="007461BF"/>
    <w:rsid w:val="00746EAB"/>
    <w:rsid w:val="007642C8"/>
    <w:rsid w:val="007712CF"/>
    <w:rsid w:val="00786BDA"/>
    <w:rsid w:val="0079484A"/>
    <w:rsid w:val="007C1389"/>
    <w:rsid w:val="007C6BFB"/>
    <w:rsid w:val="007E5B53"/>
    <w:rsid w:val="007F2976"/>
    <w:rsid w:val="00800EC4"/>
    <w:rsid w:val="00803D9D"/>
    <w:rsid w:val="008129B9"/>
    <w:rsid w:val="00812D3B"/>
    <w:rsid w:val="008267FA"/>
    <w:rsid w:val="00833EB2"/>
    <w:rsid w:val="008675A0"/>
    <w:rsid w:val="00877556"/>
    <w:rsid w:val="008A5AA8"/>
    <w:rsid w:val="008C18EB"/>
    <w:rsid w:val="008E1654"/>
    <w:rsid w:val="008E17C7"/>
    <w:rsid w:val="0090055D"/>
    <w:rsid w:val="00911F12"/>
    <w:rsid w:val="00920128"/>
    <w:rsid w:val="00926229"/>
    <w:rsid w:val="00942BDD"/>
    <w:rsid w:val="00945E98"/>
    <w:rsid w:val="0095390A"/>
    <w:rsid w:val="00964569"/>
    <w:rsid w:val="00970249"/>
    <w:rsid w:val="00970A89"/>
    <w:rsid w:val="00971ABC"/>
    <w:rsid w:val="0098628D"/>
    <w:rsid w:val="00994C04"/>
    <w:rsid w:val="00995086"/>
    <w:rsid w:val="009A132A"/>
    <w:rsid w:val="009C0182"/>
    <w:rsid w:val="009C4CF6"/>
    <w:rsid w:val="009D713C"/>
    <w:rsid w:val="009E0B53"/>
    <w:rsid w:val="009E353E"/>
    <w:rsid w:val="009E3FD3"/>
    <w:rsid w:val="009F6BF6"/>
    <w:rsid w:val="00A0317A"/>
    <w:rsid w:val="00A04203"/>
    <w:rsid w:val="00A227EB"/>
    <w:rsid w:val="00A657AF"/>
    <w:rsid w:val="00A73012"/>
    <w:rsid w:val="00AA3F4B"/>
    <w:rsid w:val="00AA519A"/>
    <w:rsid w:val="00AB469A"/>
    <w:rsid w:val="00AD32D7"/>
    <w:rsid w:val="00B21969"/>
    <w:rsid w:val="00B32B83"/>
    <w:rsid w:val="00B33A91"/>
    <w:rsid w:val="00BA0E32"/>
    <w:rsid w:val="00BA3B19"/>
    <w:rsid w:val="00BB6649"/>
    <w:rsid w:val="00BD5239"/>
    <w:rsid w:val="00BD719F"/>
    <w:rsid w:val="00C03BC4"/>
    <w:rsid w:val="00C071B5"/>
    <w:rsid w:val="00C132B1"/>
    <w:rsid w:val="00C21FBB"/>
    <w:rsid w:val="00C443EC"/>
    <w:rsid w:val="00C520A5"/>
    <w:rsid w:val="00C617E4"/>
    <w:rsid w:val="00C63B91"/>
    <w:rsid w:val="00C65D64"/>
    <w:rsid w:val="00C761E6"/>
    <w:rsid w:val="00C90700"/>
    <w:rsid w:val="00CA51F1"/>
    <w:rsid w:val="00CA7E23"/>
    <w:rsid w:val="00D02599"/>
    <w:rsid w:val="00D1224E"/>
    <w:rsid w:val="00D127D3"/>
    <w:rsid w:val="00D14675"/>
    <w:rsid w:val="00D24E10"/>
    <w:rsid w:val="00D25553"/>
    <w:rsid w:val="00D264BC"/>
    <w:rsid w:val="00D35126"/>
    <w:rsid w:val="00D4166C"/>
    <w:rsid w:val="00D4216E"/>
    <w:rsid w:val="00D45D6F"/>
    <w:rsid w:val="00D54937"/>
    <w:rsid w:val="00D70D46"/>
    <w:rsid w:val="00D86B75"/>
    <w:rsid w:val="00D934E7"/>
    <w:rsid w:val="00DD0CEA"/>
    <w:rsid w:val="00E03726"/>
    <w:rsid w:val="00E32B21"/>
    <w:rsid w:val="00E66CB2"/>
    <w:rsid w:val="00E726F6"/>
    <w:rsid w:val="00E75DAF"/>
    <w:rsid w:val="00E945B5"/>
    <w:rsid w:val="00EC34F6"/>
    <w:rsid w:val="00ED743D"/>
    <w:rsid w:val="00EE7499"/>
    <w:rsid w:val="00EF4B75"/>
    <w:rsid w:val="00F12290"/>
    <w:rsid w:val="00F15378"/>
    <w:rsid w:val="00F353FC"/>
    <w:rsid w:val="00F36CFC"/>
    <w:rsid w:val="00F37744"/>
    <w:rsid w:val="00F46E05"/>
    <w:rsid w:val="00F518EF"/>
    <w:rsid w:val="00F53889"/>
    <w:rsid w:val="00F56D9F"/>
    <w:rsid w:val="00F63299"/>
    <w:rsid w:val="00F82D4D"/>
    <w:rsid w:val="00F9453C"/>
    <w:rsid w:val="00FA4F1A"/>
    <w:rsid w:val="00FB5496"/>
    <w:rsid w:val="00FB5CC7"/>
    <w:rsid w:val="00FB75DD"/>
    <w:rsid w:val="00FC49B2"/>
    <w:rsid w:val="00FD2C9B"/>
    <w:rsid w:val="00FD4AFD"/>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Heading2">
    <w:name w:val="heading 2"/>
    <w:basedOn w:val="Normal"/>
    <w:next w:val="Normal"/>
    <w:link w:val="Heading2Char"/>
    <w:qFormat/>
    <w:rsid w:val="00920128"/>
    <w:pPr>
      <w:keepNext/>
      <w:jc w:val="right"/>
      <w:outlineLvl w:val="1"/>
    </w:pPr>
    <w:rPr>
      <w:b/>
      <w:bCs/>
      <w:lang w:eastAsia="en-US"/>
    </w:rPr>
  </w:style>
  <w:style w:type="paragraph" w:styleId="Heading3">
    <w:name w:val="heading 3"/>
    <w:basedOn w:val="Normal"/>
    <w:next w:val="Normal"/>
    <w:link w:val="Heading3Char"/>
    <w:qFormat/>
    <w:rsid w:val="00F82D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012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012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20128"/>
    <w:rPr>
      <w:rFonts w:ascii="Times New Roman" w:eastAsia="Times New Roman" w:hAnsi="Times New Roman" w:cs="Times New Roman"/>
      <w:b/>
      <w:bCs/>
      <w:sz w:val="28"/>
      <w:szCs w:val="28"/>
      <w:lang w:eastAsia="lv-LV"/>
    </w:rPr>
  </w:style>
  <w:style w:type="paragraph" w:styleId="BodyTextIndent">
    <w:name w:val="Body Text Indent"/>
    <w:basedOn w:val="Normal"/>
    <w:link w:val="BodyTextIndentChar"/>
    <w:rsid w:val="00920128"/>
    <w:pPr>
      <w:ind w:left="180" w:hanging="180"/>
    </w:pPr>
    <w:rPr>
      <w:lang w:eastAsia="en-US"/>
    </w:rPr>
  </w:style>
  <w:style w:type="character" w:customStyle="1" w:styleId="BodyTextIndentChar">
    <w:name w:val="Body Text Indent Char"/>
    <w:basedOn w:val="DefaultParagraphFont"/>
    <w:link w:val="BodyTextIndent"/>
    <w:rsid w:val="00920128"/>
    <w:rPr>
      <w:rFonts w:ascii="Times New Roman" w:eastAsia="Times New Roman" w:hAnsi="Times New Roman" w:cs="Times New Roman"/>
      <w:sz w:val="24"/>
      <w:szCs w:val="24"/>
    </w:rPr>
  </w:style>
  <w:style w:type="paragraph" w:styleId="BodyTextIndent2">
    <w:name w:val="Body Text Indent 2"/>
    <w:basedOn w:val="Normal"/>
    <w:link w:val="BodyTextIndent2Char"/>
    <w:rsid w:val="00920128"/>
    <w:pPr>
      <w:ind w:left="-142"/>
      <w:jc w:val="both"/>
    </w:pPr>
    <w:rPr>
      <w:szCs w:val="20"/>
      <w:lang w:eastAsia="en-US"/>
    </w:rPr>
  </w:style>
  <w:style w:type="character" w:customStyle="1" w:styleId="BodyTextIndent2Char">
    <w:name w:val="Body Text Indent 2 Char"/>
    <w:basedOn w:val="DefaultParagraphFont"/>
    <w:link w:val="BodyTextIndent2"/>
    <w:rsid w:val="00920128"/>
    <w:rPr>
      <w:rFonts w:ascii="Times New Roman" w:eastAsia="Times New Roman" w:hAnsi="Times New Roman" w:cs="Times New Roman"/>
      <w:sz w:val="24"/>
      <w:szCs w:val="20"/>
    </w:rPr>
  </w:style>
  <w:style w:type="paragraph" w:customStyle="1" w:styleId="naisf">
    <w:name w:val="naisf"/>
    <w:basedOn w:val="Normal"/>
    <w:rsid w:val="00920128"/>
    <w:pPr>
      <w:spacing w:before="75" w:after="75"/>
      <w:ind w:firstLine="375"/>
      <w:jc w:val="both"/>
    </w:pPr>
  </w:style>
  <w:style w:type="paragraph" w:styleId="Footer">
    <w:name w:val="footer"/>
    <w:basedOn w:val="Normal"/>
    <w:link w:val="FooterChar"/>
    <w:rsid w:val="00920128"/>
    <w:pPr>
      <w:tabs>
        <w:tab w:val="center" w:pos="4153"/>
        <w:tab w:val="right" w:pos="8306"/>
      </w:tabs>
    </w:pPr>
    <w:rPr>
      <w:lang w:val="x-none" w:eastAsia="x-none"/>
    </w:rPr>
  </w:style>
  <w:style w:type="character" w:customStyle="1" w:styleId="FooterChar">
    <w:name w:val="Footer Char"/>
    <w:basedOn w:val="DefaultParagraphFont"/>
    <w:link w:val="Footer"/>
    <w:rsid w:val="00920128"/>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920128"/>
    <w:pPr>
      <w:spacing w:before="100" w:beforeAutospacing="1" w:after="100" w:afterAutospacing="1"/>
    </w:pPr>
  </w:style>
  <w:style w:type="paragraph" w:styleId="BalloonText">
    <w:name w:val="Balloon Text"/>
    <w:basedOn w:val="Normal"/>
    <w:link w:val="BalloonTextChar"/>
    <w:uiPriority w:val="99"/>
    <w:semiHidden/>
    <w:unhideWhenUsed/>
    <w:rsid w:val="00920128"/>
    <w:rPr>
      <w:rFonts w:ascii="Tahoma" w:hAnsi="Tahoma" w:cs="Tahoma"/>
      <w:sz w:val="16"/>
      <w:szCs w:val="16"/>
    </w:rPr>
  </w:style>
  <w:style w:type="character" w:customStyle="1" w:styleId="BalloonTextChar">
    <w:name w:val="Balloon Text Char"/>
    <w:basedOn w:val="DefaultParagraphFont"/>
    <w:link w:val="BalloonText"/>
    <w:uiPriority w:val="99"/>
    <w:semiHidden/>
    <w:rsid w:val="00920128"/>
    <w:rPr>
      <w:rFonts w:ascii="Tahoma" w:eastAsia="Times New Roman" w:hAnsi="Tahoma" w:cs="Tahoma"/>
      <w:sz w:val="16"/>
      <w:szCs w:val="16"/>
      <w:lang w:eastAsia="lv-LV"/>
    </w:rPr>
  </w:style>
  <w:style w:type="paragraph" w:customStyle="1" w:styleId="Char">
    <w:name w:val="Char"/>
    <w:basedOn w:val="Normal"/>
    <w:rsid w:val="00942BDD"/>
    <w:pPr>
      <w:widowControl w:val="0"/>
      <w:adjustRightInd w:val="0"/>
      <w:spacing w:after="160" w:line="240" w:lineRule="exact"/>
      <w:jc w:val="both"/>
    </w:pPr>
    <w:rPr>
      <w:rFonts w:ascii="Tahoma" w:hAnsi="Tahoma"/>
      <w:sz w:val="20"/>
      <w:szCs w:val="20"/>
      <w:lang w:val="en-US" w:eastAsia="en-US"/>
    </w:rPr>
  </w:style>
  <w:style w:type="character" w:styleId="Hyperlink">
    <w:name w:val="Hyperlink"/>
    <w:basedOn w:val="DefaultParagraphFont"/>
    <w:uiPriority w:val="99"/>
    <w:unhideWhenUsed/>
    <w:rsid w:val="00271BF4"/>
    <w:rPr>
      <w:color w:val="0000FF" w:themeColor="hyperlink"/>
      <w:u w:val="single"/>
    </w:rPr>
  </w:style>
  <w:style w:type="character" w:styleId="FollowedHyperlink">
    <w:name w:val="FollowedHyperlink"/>
    <w:basedOn w:val="DefaultParagraphFont"/>
    <w:uiPriority w:val="99"/>
    <w:semiHidden/>
    <w:unhideWhenUsed/>
    <w:rsid w:val="00271BF4"/>
    <w:rPr>
      <w:color w:val="800080" w:themeColor="followedHyperlink"/>
      <w:u w:val="single"/>
    </w:rPr>
  </w:style>
  <w:style w:type="paragraph" w:styleId="Header">
    <w:name w:val="header"/>
    <w:basedOn w:val="Normal"/>
    <w:link w:val="HeaderChar"/>
    <w:uiPriority w:val="99"/>
    <w:unhideWhenUsed/>
    <w:rsid w:val="008E1654"/>
    <w:pPr>
      <w:tabs>
        <w:tab w:val="center" w:pos="4153"/>
        <w:tab w:val="right" w:pos="8306"/>
      </w:tabs>
    </w:pPr>
  </w:style>
  <w:style w:type="character" w:customStyle="1" w:styleId="HeaderChar">
    <w:name w:val="Header Char"/>
    <w:basedOn w:val="DefaultParagraphFont"/>
    <w:link w:val="Header"/>
    <w:uiPriority w:val="99"/>
    <w:rsid w:val="008E1654"/>
    <w:rPr>
      <w:rFonts w:ascii="Times New Roman" w:eastAsia="Times New Roman" w:hAnsi="Times New Roman" w:cs="Times New Roman"/>
      <w:sz w:val="24"/>
      <w:szCs w:val="24"/>
      <w:lang w:eastAsia="lv-LV"/>
    </w:rPr>
  </w:style>
  <w:style w:type="paragraph" w:customStyle="1" w:styleId="Char0">
    <w:name w:val="Char"/>
    <w:basedOn w:val="Normal"/>
    <w:rsid w:val="00480CF9"/>
    <w:pPr>
      <w:widowControl w:val="0"/>
      <w:adjustRightInd w:val="0"/>
      <w:spacing w:after="160" w:line="240" w:lineRule="exact"/>
      <w:jc w:val="both"/>
    </w:pPr>
    <w:rPr>
      <w:rFonts w:ascii="Tahoma" w:hAnsi="Tahoma"/>
      <w:sz w:val="20"/>
      <w:szCs w:val="20"/>
      <w:lang w:val="en-US" w:eastAsia="en-US"/>
    </w:rPr>
  </w:style>
  <w:style w:type="character" w:customStyle="1" w:styleId="Heading3Char">
    <w:name w:val="Heading 3 Char"/>
    <w:basedOn w:val="DefaultParagraphFont"/>
    <w:link w:val="Heading3"/>
    <w:rsid w:val="00F82D4D"/>
    <w:rPr>
      <w:rFonts w:ascii="Arial" w:eastAsia="Times New Roman" w:hAnsi="Arial" w:cs="Arial"/>
      <w:b/>
      <w:bCs/>
      <w:sz w:val="26"/>
      <w:szCs w:val="26"/>
      <w:lang w:eastAsia="lv-LV"/>
    </w:rPr>
  </w:style>
  <w:style w:type="paragraph" w:customStyle="1" w:styleId="Char1">
    <w:name w:val="Char"/>
    <w:basedOn w:val="Normal"/>
    <w:rsid w:val="00F82D4D"/>
    <w:pPr>
      <w:widowControl w:val="0"/>
      <w:adjustRightInd w:val="0"/>
      <w:spacing w:after="160" w:line="240" w:lineRule="exact"/>
      <w:jc w:val="both"/>
    </w:pPr>
    <w:rPr>
      <w:rFonts w:ascii="Tahoma" w:hAnsi="Tahoma"/>
      <w:sz w:val="20"/>
      <w:szCs w:val="20"/>
      <w:lang w:val="en-US" w:eastAsia="en-US"/>
    </w:rPr>
  </w:style>
  <w:style w:type="paragraph" w:styleId="FootnoteText">
    <w:name w:val="footnote text"/>
    <w:basedOn w:val="Normal"/>
    <w:link w:val="FootnoteTextChar"/>
    <w:uiPriority w:val="99"/>
    <w:unhideWhenUsed/>
    <w:rsid w:val="0046195E"/>
    <w:rPr>
      <w:rFonts w:eastAsia="Calibri"/>
      <w:sz w:val="20"/>
      <w:szCs w:val="20"/>
      <w:lang w:eastAsia="en-US"/>
    </w:rPr>
  </w:style>
  <w:style w:type="character" w:customStyle="1" w:styleId="FootnoteTextChar">
    <w:name w:val="Footnote Text Char"/>
    <w:basedOn w:val="DefaultParagraphFont"/>
    <w:link w:val="FootnoteText"/>
    <w:uiPriority w:val="99"/>
    <w:rsid w:val="0046195E"/>
    <w:rPr>
      <w:rFonts w:ascii="Times New Roman" w:eastAsia="Calibri" w:hAnsi="Times New Roman" w:cs="Times New Roman"/>
      <w:sz w:val="20"/>
      <w:szCs w:val="20"/>
    </w:rPr>
  </w:style>
  <w:style w:type="character" w:styleId="FootnoteReference">
    <w:name w:val="footnote reference"/>
    <w:uiPriority w:val="99"/>
    <w:unhideWhenUsed/>
    <w:rsid w:val="0046195E"/>
    <w:rPr>
      <w:vertAlign w:val="superscript"/>
    </w:rPr>
  </w:style>
  <w:style w:type="character" w:customStyle="1" w:styleId="Neatrisintapieminana1">
    <w:name w:val="Neatrisināta pieminēšana1"/>
    <w:basedOn w:val="DefaultParagraphFont"/>
    <w:uiPriority w:val="99"/>
    <w:semiHidden/>
    <w:unhideWhenUsed/>
    <w:rsid w:val="00E66CB2"/>
    <w:rPr>
      <w:color w:val="605E5C"/>
      <w:shd w:val="clear" w:color="auto" w:fill="E1DFDD"/>
    </w:rPr>
  </w:style>
  <w:style w:type="character" w:styleId="CommentReference">
    <w:name w:val="annotation reference"/>
    <w:basedOn w:val="DefaultParagraphFont"/>
    <w:uiPriority w:val="99"/>
    <w:semiHidden/>
    <w:unhideWhenUsed/>
    <w:rsid w:val="00964569"/>
    <w:rPr>
      <w:sz w:val="16"/>
      <w:szCs w:val="16"/>
    </w:rPr>
  </w:style>
  <w:style w:type="paragraph" w:styleId="CommentText">
    <w:name w:val="annotation text"/>
    <w:basedOn w:val="Normal"/>
    <w:link w:val="CommentTextChar"/>
    <w:uiPriority w:val="99"/>
    <w:semiHidden/>
    <w:unhideWhenUsed/>
    <w:rsid w:val="00964569"/>
    <w:rPr>
      <w:sz w:val="20"/>
      <w:szCs w:val="20"/>
    </w:rPr>
  </w:style>
  <w:style w:type="character" w:customStyle="1" w:styleId="CommentTextChar">
    <w:name w:val="Comment Text Char"/>
    <w:basedOn w:val="DefaultParagraphFont"/>
    <w:link w:val="CommentText"/>
    <w:uiPriority w:val="99"/>
    <w:semiHidden/>
    <w:rsid w:val="0096456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64569"/>
    <w:rPr>
      <w:b/>
      <w:bCs/>
    </w:rPr>
  </w:style>
  <w:style w:type="character" w:customStyle="1" w:styleId="CommentSubjectChar">
    <w:name w:val="Comment Subject Char"/>
    <w:basedOn w:val="CommentTextChar"/>
    <w:link w:val="CommentSubject"/>
    <w:uiPriority w:val="99"/>
    <w:semiHidden/>
    <w:rsid w:val="00964569"/>
    <w:rPr>
      <w:rFonts w:ascii="Times New Roman" w:eastAsia="Times New Roman" w:hAnsi="Times New Roman" w:cs="Times New Roman"/>
      <w:b/>
      <w:bCs/>
      <w:sz w:val="20"/>
      <w:szCs w:val="20"/>
      <w:lang w:eastAsia="lv-LV"/>
    </w:rPr>
  </w:style>
  <w:style w:type="paragraph" w:customStyle="1" w:styleId="Char2">
    <w:name w:val="Char"/>
    <w:basedOn w:val="Normal"/>
    <w:rsid w:val="007E5B53"/>
    <w:pPr>
      <w:widowControl w:val="0"/>
      <w:adjustRightInd w:val="0"/>
      <w:spacing w:after="160" w:line="240" w:lineRule="exact"/>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4789" TargetMode="External"/><Relationship Id="rId2" Type="http://schemas.openxmlformats.org/officeDocument/2006/relationships/hyperlink" Target="https://geolatvija.lv/geo/tapis" TargetMode="External"/><Relationship Id="rId1" Type="http://schemas.openxmlformats.org/officeDocument/2006/relationships/hyperlink" Target="https://tapis.gov.lv/tapis/lv/downloads/12199" TargetMode="External"/><Relationship Id="rId5" Type="http://schemas.openxmlformats.org/officeDocument/2006/relationships/hyperlink" Target="https://tapis.gov.lv/tapis/lv/downloads/463" TargetMode="External"/><Relationship Id="rId4" Type="http://schemas.openxmlformats.org/officeDocument/2006/relationships/hyperlink" Target="https://tapis.gov.lv/tapis/lv/downloads/44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3963-81AC-4200-9DFF-062C9AC9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4114</Words>
  <Characters>2345</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Arita Bauska</cp:lastModifiedBy>
  <cp:revision>2</cp:revision>
  <cp:lastPrinted>2022-10-03T06:37:00Z</cp:lastPrinted>
  <dcterms:created xsi:type="dcterms:W3CDTF">2022-10-03T06:43:00Z</dcterms:created>
  <dcterms:modified xsi:type="dcterms:W3CDTF">2022-10-03T06:43:00Z</dcterms:modified>
</cp:coreProperties>
</file>