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599A2BE"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45F75D1A" w:rsidR="00231B72" w:rsidRPr="007A2B1C" w:rsidRDefault="00231B72" w:rsidP="00164660">
            <w:pPr>
              <w:pStyle w:val="Virsraksts2"/>
            </w:pPr>
            <w:r w:rsidRPr="007A2B1C">
              <w:t>Nr.</w:t>
            </w:r>
            <w:r w:rsidR="000803B5">
              <w:t>2</w:t>
            </w:r>
          </w:p>
        </w:tc>
        <w:tc>
          <w:tcPr>
            <w:tcW w:w="1705" w:type="pct"/>
          </w:tcPr>
          <w:p w14:paraId="0D9B5FC2" w14:textId="77777777" w:rsidR="00231B72" w:rsidRDefault="00231B72" w:rsidP="00C92CF3">
            <w:pPr>
              <w:jc w:val="right"/>
            </w:pPr>
          </w:p>
          <w:p w14:paraId="1CB545E2" w14:textId="3B7BF448" w:rsidR="00231B72" w:rsidRPr="007A2B1C" w:rsidRDefault="00231B72" w:rsidP="008B7F04">
            <w:pPr>
              <w:ind w:right="248"/>
              <w:jc w:val="right"/>
            </w:pPr>
            <w:r w:rsidRPr="007A2B1C">
              <w:t>20</w:t>
            </w:r>
            <w:r w:rsidR="008B7F04">
              <w:t>22</w:t>
            </w:r>
            <w:r w:rsidRPr="007A2B1C">
              <w:t>.</w:t>
            </w:r>
            <w:r w:rsidR="006D4DAB">
              <w:t xml:space="preserve"> </w:t>
            </w:r>
            <w:r w:rsidRPr="007A2B1C">
              <w:t xml:space="preserve">gada </w:t>
            </w:r>
            <w:r w:rsidR="00304B3E">
              <w:t>27</w:t>
            </w:r>
            <w:r w:rsidR="00E95B4D">
              <w:t>.</w:t>
            </w:r>
            <w:r w:rsidR="006D4DAB">
              <w:t xml:space="preserve"> </w:t>
            </w:r>
            <w:r w:rsidR="008B7F04">
              <w:t>janvārī</w:t>
            </w:r>
          </w:p>
        </w:tc>
      </w:tr>
    </w:tbl>
    <w:p w14:paraId="3FCC02EF" w14:textId="77777777" w:rsidR="00231B72" w:rsidRPr="007A2B1C" w:rsidRDefault="00231B72" w:rsidP="00231B72">
      <w:pPr>
        <w:jc w:val="center"/>
        <w:rPr>
          <w:b/>
        </w:rPr>
      </w:pPr>
    </w:p>
    <w:p w14:paraId="1099700E" w14:textId="3DBB7CAC" w:rsidR="00231B72" w:rsidRPr="007A2B1C" w:rsidRDefault="000803B5" w:rsidP="00231B72">
      <w:pPr>
        <w:jc w:val="center"/>
        <w:rPr>
          <w:b/>
        </w:rPr>
      </w:pPr>
      <w:r>
        <w:rPr>
          <w:b/>
        </w:rPr>
        <w:t>48</w:t>
      </w:r>
      <w:r w:rsidR="00231B72">
        <w:rPr>
          <w:b/>
        </w:rPr>
        <w:t>.</w:t>
      </w:r>
    </w:p>
    <w:p w14:paraId="3CE89727" w14:textId="5A879B41"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8B7F04">
        <w:rPr>
          <w:b/>
          <w:u w:val="single"/>
        </w:rPr>
        <w:t>16</w:t>
      </w:r>
      <w:r w:rsidR="00E95B4D">
        <w:rPr>
          <w:b/>
          <w:u w:val="single"/>
        </w:rPr>
        <w:t>.</w:t>
      </w:r>
      <w:r w:rsidR="004D6F6F">
        <w:rPr>
          <w:b/>
          <w:u w:val="single"/>
        </w:rPr>
        <w:t xml:space="preserve"> </w:t>
      </w:r>
      <w:r w:rsidR="008B7F04">
        <w:rPr>
          <w:b/>
          <w:u w:val="single"/>
        </w:rPr>
        <w:t>decembra</w:t>
      </w:r>
      <w:r w:rsidR="002512EF">
        <w:rPr>
          <w:b/>
          <w:u w:val="single"/>
        </w:rPr>
        <w:t xml:space="preserve"> </w:t>
      </w:r>
      <w:r w:rsidR="00231B72">
        <w:rPr>
          <w:b/>
          <w:u w:val="single"/>
        </w:rPr>
        <w:t>saistošo noteikumu Nr.</w:t>
      </w:r>
      <w:r w:rsidR="004D6F6F">
        <w:rPr>
          <w:b/>
          <w:u w:val="single"/>
        </w:rPr>
        <w:t xml:space="preserve"> </w:t>
      </w:r>
      <w:r w:rsidR="0070297C">
        <w:rPr>
          <w:b/>
          <w:u w:val="single"/>
        </w:rPr>
        <w:t>3</w:t>
      </w:r>
      <w:r w:rsidR="008B7F04">
        <w:rPr>
          <w:b/>
          <w:u w:val="single"/>
        </w:rPr>
        <w:t>4</w:t>
      </w:r>
      <w:r w:rsidR="0068091A">
        <w:rPr>
          <w:b/>
          <w:u w:val="single"/>
        </w:rPr>
        <w:t>/2021</w:t>
      </w:r>
      <w:r w:rsidR="00593838">
        <w:rPr>
          <w:b/>
          <w:u w:val="single"/>
        </w:rPr>
        <w:t xml:space="preserve"> </w:t>
      </w:r>
      <w:r w:rsidR="00E71F74" w:rsidRPr="00E71F74">
        <w:rPr>
          <w:b/>
          <w:u w:val="single"/>
        </w:rPr>
        <w:t>“</w:t>
      </w:r>
      <w:r w:rsidR="008A14E0" w:rsidRPr="008A14E0">
        <w:rPr>
          <w:b/>
          <w:u w:val="single"/>
        </w:rPr>
        <w:t xml:space="preserve">Par </w:t>
      </w:r>
      <w:r w:rsidR="008B7F04">
        <w:rPr>
          <w:b/>
          <w:u w:val="single"/>
        </w:rPr>
        <w:t>apbedīšanas pabalstu</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10FE5935" w:rsidR="00C033D5"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8B7F04">
        <w:rPr>
          <w:rStyle w:val="Hipersaite"/>
          <w:bCs/>
          <w:color w:val="000000" w:themeColor="text1"/>
          <w:u w:val="none"/>
        </w:rPr>
        <w:t>16</w:t>
      </w:r>
      <w:r w:rsidR="00E95B4D">
        <w:rPr>
          <w:rStyle w:val="Hipersaite"/>
          <w:bCs/>
          <w:color w:val="000000" w:themeColor="text1"/>
          <w:u w:val="none"/>
        </w:rPr>
        <w:t>.</w:t>
      </w:r>
      <w:r w:rsidR="004D6F6F">
        <w:rPr>
          <w:rStyle w:val="Hipersaite"/>
          <w:bCs/>
          <w:color w:val="000000" w:themeColor="text1"/>
          <w:u w:val="none"/>
        </w:rPr>
        <w:t xml:space="preserve"> </w:t>
      </w:r>
      <w:r w:rsidR="008B7F04">
        <w:rPr>
          <w:rStyle w:val="Hipersaite"/>
          <w:bCs/>
          <w:color w:val="000000" w:themeColor="text1"/>
          <w:u w:val="none"/>
        </w:rPr>
        <w:t>decembra</w:t>
      </w:r>
      <w:r w:rsidRPr="0076123C">
        <w:rPr>
          <w:rStyle w:val="Hipersaite"/>
          <w:color w:val="000000" w:themeColor="text1"/>
          <w:u w:val="none"/>
        </w:rPr>
        <w:t xml:space="preserve"> lēmumu</w:t>
      </w:r>
      <w:r w:rsidRPr="0076123C">
        <w:rPr>
          <w:color w:val="000000" w:themeColor="text1"/>
        </w:rPr>
        <w:t xml:space="preserve"> “</w:t>
      </w:r>
      <w:r w:rsidR="008B7F04" w:rsidRPr="008B7F04">
        <w:rPr>
          <w:color w:val="000000" w:themeColor="text1"/>
        </w:rPr>
        <w:t>Par Ogres novada pašvaldības saistošo noteikumu Nr.</w:t>
      </w:r>
      <w:r w:rsidR="008B7F04">
        <w:rPr>
          <w:color w:val="000000" w:themeColor="text1"/>
        </w:rPr>
        <w:t xml:space="preserve"> </w:t>
      </w:r>
      <w:r w:rsidR="008B7F04" w:rsidRPr="008B7F04">
        <w:rPr>
          <w:color w:val="000000" w:themeColor="text1"/>
        </w:rPr>
        <w:t>34/2021  “Par apbedīšanas pabalstu” pieņemšanu</w:t>
      </w:r>
      <w:r w:rsidR="000D2299">
        <w:rPr>
          <w:color w:val="000000" w:themeColor="text1"/>
        </w:rPr>
        <w:t xml:space="preserve">” </w:t>
      </w:r>
      <w:r w:rsidRPr="0076123C">
        <w:rPr>
          <w:color w:val="000000" w:themeColor="text1"/>
        </w:rPr>
        <w:t xml:space="preserve">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8B7F04">
        <w:rPr>
          <w:color w:val="000000" w:themeColor="text1"/>
        </w:rPr>
        <w:t>34</w:t>
      </w:r>
      <w:r>
        <w:rPr>
          <w:color w:val="000000" w:themeColor="text1"/>
        </w:rPr>
        <w:t>/2021</w:t>
      </w:r>
      <w:r w:rsidRPr="0076123C">
        <w:rPr>
          <w:color w:val="000000" w:themeColor="text1"/>
        </w:rPr>
        <w:t xml:space="preserve"> “</w:t>
      </w:r>
      <w:r w:rsidR="008B7F04" w:rsidRPr="008B7F04">
        <w:rPr>
          <w:color w:val="000000" w:themeColor="text1"/>
        </w:rPr>
        <w:t>Par apbedīšanas pabalstu</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626FD4A8"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8B7F04">
        <w:rPr>
          <w:rStyle w:val="Hipersaite"/>
          <w:b w:val="0"/>
          <w:color w:val="000000" w:themeColor="text1"/>
          <w:u w:val="none"/>
        </w:rPr>
        <w:t>31</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8B7F04">
        <w:rPr>
          <w:rStyle w:val="Hipersaite"/>
          <w:b w:val="0"/>
          <w:color w:val="000000" w:themeColor="text1"/>
          <w:u w:val="none"/>
        </w:rPr>
        <w:t>30</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w:t>
      </w:r>
      <w:r w:rsidR="008B7F04">
        <w:rPr>
          <w:rStyle w:val="Hipersaite"/>
          <w:b w:val="0"/>
          <w:color w:val="000000" w:themeColor="text1"/>
          <w:u w:val="none"/>
        </w:rPr>
        <w:t>elektroniskā pasta vēstuli</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8B7F04">
        <w:rPr>
          <w:rStyle w:val="Hipersaite"/>
          <w:b w:val="0"/>
          <w:color w:val="000000" w:themeColor="text1"/>
          <w:u w:val="none"/>
        </w:rPr>
        <w:t>11286</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8B7F04">
        <w:rPr>
          <w:rStyle w:val="Hipersaite"/>
          <w:b w:val="0"/>
          <w:color w:val="000000" w:themeColor="text1"/>
          <w:u w:val="none"/>
        </w:rPr>
        <w:t xml:space="preserve"> Nr. 34/2021</w:t>
      </w:r>
      <w:r w:rsidRPr="0076123C">
        <w:rPr>
          <w:rStyle w:val="Hipersaite"/>
          <w:b w:val="0"/>
          <w:color w:val="000000" w:themeColor="text1"/>
          <w:u w:val="none"/>
        </w:rPr>
        <w:t>”</w:t>
      </w:r>
      <w:r w:rsidR="001D3ACE" w:rsidRPr="0076123C">
        <w:rPr>
          <w:b w:val="0"/>
          <w:color w:val="000000" w:themeColor="text1"/>
        </w:rPr>
        <w:t xml:space="preserve"> </w:t>
      </w:r>
      <w:r w:rsidR="00A15939">
        <w:rPr>
          <w:b w:val="0"/>
          <w:color w:val="000000" w:themeColor="text1"/>
        </w:rPr>
        <w:t>(p</w:t>
      </w:r>
      <w:r w:rsidR="00593838" w:rsidRPr="0076123C">
        <w:rPr>
          <w:b w:val="0"/>
          <w:color w:val="000000" w:themeColor="text1"/>
        </w:rPr>
        <w:t xml:space="preserve">ašvaldībā reģistrēts ar </w:t>
      </w:r>
      <w:r w:rsidR="00593838" w:rsidRPr="008B7F04">
        <w:rPr>
          <w:rStyle w:val="Hipersaite"/>
          <w:b w:val="0"/>
          <w:color w:val="000000" w:themeColor="text1"/>
          <w:u w:val="none"/>
        </w:rPr>
        <w:t>Nr.</w:t>
      </w:r>
      <w:r w:rsidR="004D6F6F" w:rsidRPr="008B7F04">
        <w:rPr>
          <w:rStyle w:val="Hipersaite"/>
          <w:b w:val="0"/>
          <w:color w:val="000000" w:themeColor="text1"/>
          <w:u w:val="none"/>
        </w:rPr>
        <w:t xml:space="preserve"> </w:t>
      </w:r>
      <w:r w:rsidR="008B7F04" w:rsidRPr="008B7F04">
        <w:rPr>
          <w:rStyle w:val="Hipersaite"/>
          <w:b w:val="0"/>
          <w:color w:val="000000" w:themeColor="text1"/>
          <w:u w:val="none"/>
        </w:rPr>
        <w:t>2-4.3</w:t>
      </w:r>
      <w:r w:rsidR="0047391C" w:rsidRPr="008B7F04">
        <w:rPr>
          <w:rStyle w:val="Hipersaite"/>
          <w:b w:val="0"/>
          <w:color w:val="000000" w:themeColor="text1"/>
          <w:u w:val="none"/>
        </w:rPr>
        <w:t>/</w:t>
      </w:r>
      <w:r w:rsidR="008B7F04" w:rsidRPr="008B7F04">
        <w:rPr>
          <w:rStyle w:val="Hipersaite"/>
          <w:b w:val="0"/>
          <w:color w:val="000000" w:themeColor="text1"/>
          <w:u w:val="none"/>
        </w:rPr>
        <w:t>5</w:t>
      </w:r>
      <w:r w:rsidR="00593838" w:rsidRPr="008B7F04">
        <w:rPr>
          <w:b w:val="0"/>
          <w:color w:val="000000" w:themeColor="text1"/>
        </w:rPr>
        <w:t>)</w:t>
      </w:r>
      <w:r w:rsidR="0047391C" w:rsidRPr="008B7F04">
        <w:rPr>
          <w:b w:val="0"/>
          <w:color w:val="000000" w:themeColor="text1"/>
        </w:rPr>
        <w:t>, kurā</w:t>
      </w:r>
      <w:r w:rsidR="00593838" w:rsidRPr="0076123C">
        <w:rPr>
          <w:b w:val="0"/>
          <w:color w:val="000000" w:themeColor="text1"/>
        </w:rPr>
        <w:t xml:space="preserve"> </w:t>
      </w:r>
      <w:r w:rsidR="0068091A">
        <w:rPr>
          <w:b w:val="0"/>
          <w:color w:val="000000" w:themeColor="text1"/>
        </w:rPr>
        <w:t xml:space="preserve">sniedza </w:t>
      </w:r>
      <w:r w:rsidR="008B7F04">
        <w:rPr>
          <w:b w:val="0"/>
          <w:color w:val="000000" w:themeColor="text1"/>
        </w:rPr>
        <w:t>pozitīvu atzinumu</w:t>
      </w:r>
      <w:r w:rsidR="00130073" w:rsidRPr="0076123C">
        <w:rPr>
          <w:b w:val="0"/>
          <w:color w:val="000000" w:themeColor="text1"/>
        </w:rPr>
        <w:t xml:space="preserve"> par </w:t>
      </w:r>
      <w:r w:rsidR="0047391C" w:rsidRPr="0076123C">
        <w:rPr>
          <w:b w:val="0"/>
          <w:color w:val="000000" w:themeColor="text1"/>
        </w:rPr>
        <w:t>Saistošajiem noteikumiem</w:t>
      </w:r>
      <w:r w:rsidR="000D2299">
        <w:rPr>
          <w:b w:val="0"/>
          <w:color w:val="000000" w:themeColor="text1"/>
        </w:rPr>
        <w:t>, kā arī izteica lūgumu papildināt 6.1.apakšpunktu.</w:t>
      </w:r>
    </w:p>
    <w:p w14:paraId="302003B5" w14:textId="3BC8C324" w:rsidR="000D2299" w:rsidRDefault="000D2299" w:rsidP="002512EF">
      <w:pPr>
        <w:pStyle w:val="naisnod"/>
        <w:spacing w:before="0" w:after="0"/>
        <w:ind w:firstLine="720"/>
        <w:jc w:val="both"/>
        <w:rPr>
          <w:b w:val="0"/>
          <w:color w:val="000000" w:themeColor="text1"/>
        </w:rPr>
      </w:pPr>
      <w:r>
        <w:rPr>
          <w:b w:val="0"/>
          <w:color w:val="000000" w:themeColor="text1"/>
        </w:rPr>
        <w:t>Ar Ogres novada pašvaldības domes 2022.</w:t>
      </w:r>
      <w:r w:rsidR="000D7FE9">
        <w:rPr>
          <w:b w:val="0"/>
          <w:color w:val="000000" w:themeColor="text1"/>
        </w:rPr>
        <w:t xml:space="preserve"> </w:t>
      </w:r>
      <w:r>
        <w:rPr>
          <w:b w:val="0"/>
          <w:color w:val="000000" w:themeColor="text1"/>
        </w:rPr>
        <w:t>gada 20.</w:t>
      </w:r>
      <w:r w:rsidR="000D7FE9">
        <w:rPr>
          <w:b w:val="0"/>
          <w:color w:val="000000" w:themeColor="text1"/>
        </w:rPr>
        <w:t xml:space="preserve"> </w:t>
      </w:r>
      <w:r>
        <w:rPr>
          <w:b w:val="0"/>
          <w:color w:val="000000" w:themeColor="text1"/>
        </w:rPr>
        <w:t>janvāra lēmumu “</w:t>
      </w:r>
      <w:r w:rsidRPr="000D2299">
        <w:rPr>
          <w:b w:val="0"/>
          <w:color w:val="000000" w:themeColor="text1"/>
        </w:rPr>
        <w:t>Par Ogres novada pašvaldības 2021. gada 16. decembra saistošo noteikumu Nr. 34/2021 “Par apbedīšanas pabalstu” precizēšanu</w:t>
      </w:r>
      <w:r>
        <w:rPr>
          <w:b w:val="0"/>
          <w:color w:val="000000" w:themeColor="text1"/>
        </w:rPr>
        <w:t>”, VARAM norāde tika ņemta vērā.</w:t>
      </w:r>
    </w:p>
    <w:p w14:paraId="31A6122B" w14:textId="588BD98C" w:rsidR="000D2299" w:rsidRDefault="0031682F" w:rsidP="000D2299">
      <w:pPr>
        <w:pStyle w:val="naisnod"/>
        <w:spacing w:before="0" w:after="0"/>
        <w:ind w:firstLine="720"/>
        <w:jc w:val="both"/>
        <w:rPr>
          <w:b w:val="0"/>
          <w:color w:val="000000" w:themeColor="text1"/>
        </w:rPr>
      </w:pPr>
      <w:r>
        <w:rPr>
          <w:b w:val="0"/>
          <w:color w:val="000000" w:themeColor="text1"/>
        </w:rPr>
        <w:lastRenderedPageBreak/>
        <w:t>K</w:t>
      </w:r>
      <w:r w:rsidR="000D2299">
        <w:rPr>
          <w:b w:val="0"/>
          <w:color w:val="000000" w:themeColor="text1"/>
        </w:rPr>
        <w:t>onstatē</w:t>
      </w:r>
      <w:r>
        <w:rPr>
          <w:b w:val="0"/>
          <w:color w:val="000000" w:themeColor="text1"/>
        </w:rPr>
        <w:t>jot</w:t>
      </w:r>
      <w:r w:rsidR="000D2299">
        <w:rPr>
          <w:b w:val="0"/>
          <w:color w:val="000000" w:themeColor="text1"/>
        </w:rPr>
        <w:t xml:space="preserve"> redakcionālās nepilnības, Ogres novada pašvaldīb</w:t>
      </w:r>
      <w:r>
        <w:rPr>
          <w:b w:val="0"/>
          <w:color w:val="000000" w:themeColor="text1"/>
        </w:rPr>
        <w:t xml:space="preserve">a precizē Saistošos noteikumus, novēršot Saistošo noteikumu punktu numerācijas neatbilstību. </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052FA7A3" w:rsidR="00774A57" w:rsidRPr="006C5DE1" w:rsidRDefault="000803B5" w:rsidP="00774A57">
      <w:pPr>
        <w:ind w:firstLine="218"/>
        <w:jc w:val="cente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257CE8EB" w14:textId="3B54C820" w:rsidR="003B3359" w:rsidRPr="003B3359" w:rsidRDefault="00304B3E" w:rsidP="002D421F">
      <w:pPr>
        <w:pStyle w:val="Pamattekstaatkpe2"/>
        <w:numPr>
          <w:ilvl w:val="0"/>
          <w:numId w:val="2"/>
        </w:numPr>
        <w:suppressAutoHyphens/>
        <w:rPr>
          <w:rStyle w:val="Hipersaite"/>
          <w:color w:val="000000" w:themeColor="text1"/>
          <w:u w:val="none"/>
        </w:rPr>
      </w:pPr>
      <w:r>
        <w:rPr>
          <w:b/>
          <w:iCs/>
          <w:color w:val="000000" w:themeColor="text1"/>
        </w:rPr>
        <w:t>Precizēt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8B7F04">
        <w:rPr>
          <w:rStyle w:val="Hipersaite"/>
          <w:color w:val="000000" w:themeColor="text1"/>
          <w:u w:val="none"/>
        </w:rPr>
        <w:t>6</w:t>
      </w:r>
      <w:r w:rsidR="00774A57">
        <w:rPr>
          <w:rStyle w:val="Hipersaite"/>
          <w:color w:val="000000" w:themeColor="text1"/>
          <w:u w:val="none"/>
        </w:rPr>
        <w:t>.</w:t>
      </w:r>
      <w:r w:rsidR="004D6F6F">
        <w:rPr>
          <w:rStyle w:val="Hipersaite"/>
          <w:color w:val="000000" w:themeColor="text1"/>
          <w:u w:val="none"/>
        </w:rPr>
        <w:t xml:space="preserve"> </w:t>
      </w:r>
      <w:r w:rsidR="008B7F04">
        <w:rPr>
          <w:rStyle w:val="Hipersaite"/>
          <w:color w:val="000000" w:themeColor="text1"/>
          <w:u w:val="none"/>
        </w:rPr>
        <w:t>decembra</w:t>
      </w:r>
      <w:r w:rsidR="009626B2" w:rsidRPr="0076123C">
        <w:rPr>
          <w:rStyle w:val="Hipersaite"/>
          <w:b/>
          <w:color w:val="000000" w:themeColor="text1"/>
          <w:u w:val="none"/>
        </w:rPr>
        <w:t xml:space="preserve"> </w:t>
      </w:r>
      <w:r>
        <w:rPr>
          <w:rStyle w:val="Hipersaite"/>
          <w:bCs/>
          <w:iCs/>
          <w:color w:val="000000" w:themeColor="text1"/>
          <w:u w:val="none"/>
        </w:rPr>
        <w:t>saistošos noteikumus</w:t>
      </w:r>
      <w:r w:rsidR="00231B72" w:rsidRPr="0076123C">
        <w:rPr>
          <w:rStyle w:val="Hipersaite"/>
          <w:bCs/>
          <w:iCs/>
          <w:color w:val="000000" w:themeColor="text1"/>
          <w:u w:val="none"/>
        </w:rPr>
        <w:t xml:space="preserve">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8B7F04">
        <w:rPr>
          <w:rStyle w:val="Hipersaite"/>
          <w:bCs/>
          <w:iCs/>
          <w:color w:val="000000" w:themeColor="text1"/>
          <w:u w:val="none"/>
        </w:rPr>
        <w:t>34</w:t>
      </w:r>
      <w:r w:rsidR="00774A57">
        <w:rPr>
          <w:rStyle w:val="Hipersaite"/>
          <w:bCs/>
          <w:iCs/>
          <w:color w:val="000000" w:themeColor="text1"/>
          <w:u w:val="none"/>
        </w:rPr>
        <w:t>/2021</w:t>
      </w:r>
      <w:r w:rsidR="0047391C" w:rsidRPr="0076123C">
        <w:rPr>
          <w:bCs/>
          <w:iCs/>
          <w:color w:val="000000" w:themeColor="text1"/>
        </w:rPr>
        <w:t xml:space="preserve"> “</w:t>
      </w:r>
      <w:r w:rsidR="006D4DAB" w:rsidRPr="006D4DAB">
        <w:rPr>
          <w:bCs/>
          <w:iCs/>
          <w:color w:val="000000" w:themeColor="text1"/>
        </w:rPr>
        <w:t xml:space="preserve">Par </w:t>
      </w:r>
      <w:r w:rsidR="008B7F04">
        <w:rPr>
          <w:bCs/>
          <w:iCs/>
          <w:color w:val="000000" w:themeColor="text1"/>
        </w:rPr>
        <w:t>apbedīšanas pabalstu</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Pr>
          <w:bCs/>
          <w:iCs/>
          <w:color w:val="000000" w:themeColor="text1"/>
        </w:rPr>
        <w:t>), izsakot tos jaunā redakcijā (pielikumā uz 2 lapām).</w:t>
      </w:r>
    </w:p>
    <w:p w14:paraId="313D5DCE" w14:textId="3E8E5901" w:rsidR="00B51C9D" w:rsidRPr="00304B3E" w:rsidRDefault="003B3359" w:rsidP="00304B3E">
      <w:pPr>
        <w:pStyle w:val="Pamattekstaatkpe2"/>
        <w:numPr>
          <w:ilvl w:val="0"/>
          <w:numId w:val="2"/>
        </w:numPr>
        <w:suppressAutoHyphens/>
        <w:rPr>
          <w:bCs/>
          <w:iCs/>
          <w:color w:val="000000" w:themeColor="text1"/>
        </w:rPr>
      </w:pPr>
      <w:r w:rsidRPr="00304B3E">
        <w:rPr>
          <w:iCs/>
        </w:rPr>
        <w:t xml:space="preserve"> </w:t>
      </w:r>
      <w:r w:rsidR="006C53C4" w:rsidRPr="00304B3E">
        <w:rPr>
          <w:bCs/>
          <w:iCs/>
          <w:color w:val="000000" w:themeColor="text1"/>
        </w:rPr>
        <w:t xml:space="preserve">Ogres novada pašvaldības centrālās administrācijas Juridiskajai nodaļai triju darba dienu laikā pēc </w:t>
      </w:r>
      <w:r w:rsidR="002A1DD2" w:rsidRPr="00304B3E">
        <w:rPr>
          <w:bCs/>
          <w:iCs/>
          <w:color w:val="000000" w:themeColor="text1"/>
        </w:rPr>
        <w:t>l</w:t>
      </w:r>
      <w:r w:rsidR="00A60597" w:rsidRPr="00304B3E">
        <w:rPr>
          <w:bCs/>
          <w:iCs/>
          <w:color w:val="000000" w:themeColor="text1"/>
        </w:rPr>
        <w:t>ēmuma pieņemšanas</w:t>
      </w:r>
      <w:r w:rsidR="006C53C4" w:rsidRPr="00304B3E">
        <w:rPr>
          <w:bCs/>
          <w:iCs/>
          <w:color w:val="000000" w:themeColor="text1"/>
        </w:rPr>
        <w:t xml:space="preserve"> rakstveidā u</w:t>
      </w:r>
      <w:r w:rsidR="00A60597" w:rsidRPr="00304B3E">
        <w:rPr>
          <w:bCs/>
          <w:iCs/>
          <w:color w:val="000000" w:themeColor="text1"/>
        </w:rPr>
        <w:t>n elektroniskā veidā nosūtīt to</w:t>
      </w:r>
      <w:r w:rsidR="006C53C4" w:rsidRPr="00304B3E">
        <w:rPr>
          <w:bCs/>
          <w:iCs/>
          <w:color w:val="000000" w:themeColor="text1"/>
        </w:rPr>
        <w:t xml:space="preserve"> Vides aizsardzības un reģionālās attīstības ministrijai (turpmāk – VARAM) </w:t>
      </w:r>
      <w:r w:rsidR="00D24B73" w:rsidRPr="00304B3E">
        <w:rPr>
          <w:bCs/>
          <w:iCs/>
          <w:color w:val="000000" w:themeColor="text1"/>
        </w:rPr>
        <w:t>zināšanai</w:t>
      </w:r>
      <w:r w:rsidR="00EB3937" w:rsidRPr="00304B3E">
        <w:rPr>
          <w:bCs/>
          <w:iCs/>
          <w:color w:val="000000" w:themeColor="text1"/>
        </w:rPr>
        <w:t>.</w:t>
      </w:r>
    </w:p>
    <w:p w14:paraId="1A447F81" w14:textId="381DB05C" w:rsidR="00B51C9D" w:rsidRPr="003B3359"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w:t>
      </w:r>
      <w:r w:rsidR="00304B3E">
        <w:t xml:space="preserve"> pēc Noteikumu spēkā stāšanās</w:t>
      </w:r>
      <w:r w:rsidRPr="0062655B">
        <w:t xml:space="preserve"> publicēt </w:t>
      </w:r>
      <w:r w:rsidRPr="003B3359">
        <w:t xml:space="preserve">Noteikumus </w:t>
      </w:r>
      <w:r w:rsidR="008618FD" w:rsidRPr="003B3359">
        <w:t>P</w:t>
      </w:r>
      <w:r w:rsidRPr="003B3359">
        <w:t>ašvaldības mājas</w:t>
      </w:r>
      <w:r w:rsidR="008618FD" w:rsidRPr="003B3359">
        <w:t xml:space="preserve"> </w:t>
      </w:r>
      <w:r w:rsidRPr="003B3359">
        <w:t>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bookmarkStart w:id="1" w:name="_GoBack"/>
      <w:bookmarkEnd w:id="1"/>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24"/>
  </w:num>
  <w:num w:numId="4">
    <w:abstractNumId w:val="8"/>
  </w:num>
  <w:num w:numId="5">
    <w:abstractNumId w:val="15"/>
  </w:num>
  <w:num w:numId="6">
    <w:abstractNumId w:val="21"/>
  </w:num>
  <w:num w:numId="7">
    <w:abstractNumId w:val="22"/>
  </w:num>
  <w:num w:numId="8">
    <w:abstractNumId w:val="3"/>
  </w:num>
  <w:num w:numId="9">
    <w:abstractNumId w:val="12"/>
  </w:num>
  <w:num w:numId="10">
    <w:abstractNumId w:val="18"/>
  </w:num>
  <w:num w:numId="11">
    <w:abstractNumId w:val="11"/>
  </w:num>
  <w:num w:numId="12">
    <w:abstractNumId w:val="20"/>
  </w:num>
  <w:num w:numId="13">
    <w:abstractNumId w:val="7"/>
  </w:num>
  <w:num w:numId="14">
    <w:abstractNumId w:val="1"/>
  </w:num>
  <w:num w:numId="15">
    <w:abstractNumId w:val="0"/>
  </w:num>
  <w:num w:numId="16">
    <w:abstractNumId w:val="9"/>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 w:numId="23">
    <w:abstractNumId w:val="23"/>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803B5"/>
    <w:rsid w:val="000D2299"/>
    <w:rsid w:val="000D5F83"/>
    <w:rsid w:val="000D7FE9"/>
    <w:rsid w:val="000E20A4"/>
    <w:rsid w:val="0012361F"/>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A1DD2"/>
    <w:rsid w:val="002C2005"/>
    <w:rsid w:val="002D421F"/>
    <w:rsid w:val="002F3973"/>
    <w:rsid w:val="002F422E"/>
    <w:rsid w:val="00303584"/>
    <w:rsid w:val="003047FE"/>
    <w:rsid w:val="00304B3E"/>
    <w:rsid w:val="0031682F"/>
    <w:rsid w:val="00377E9F"/>
    <w:rsid w:val="003A214E"/>
    <w:rsid w:val="003A40C3"/>
    <w:rsid w:val="003B3359"/>
    <w:rsid w:val="00414223"/>
    <w:rsid w:val="00431DC3"/>
    <w:rsid w:val="0047391C"/>
    <w:rsid w:val="004A0952"/>
    <w:rsid w:val="004A4ABF"/>
    <w:rsid w:val="004A5048"/>
    <w:rsid w:val="004B49D8"/>
    <w:rsid w:val="004B4B4E"/>
    <w:rsid w:val="004D6F6F"/>
    <w:rsid w:val="004F6251"/>
    <w:rsid w:val="0053042A"/>
    <w:rsid w:val="00542587"/>
    <w:rsid w:val="00566142"/>
    <w:rsid w:val="0057285C"/>
    <w:rsid w:val="00593838"/>
    <w:rsid w:val="0059455B"/>
    <w:rsid w:val="005A5D1C"/>
    <w:rsid w:val="005B3088"/>
    <w:rsid w:val="005C3AB0"/>
    <w:rsid w:val="005C64CF"/>
    <w:rsid w:val="005E09BC"/>
    <w:rsid w:val="0062655B"/>
    <w:rsid w:val="00643786"/>
    <w:rsid w:val="00644975"/>
    <w:rsid w:val="00647D39"/>
    <w:rsid w:val="00656254"/>
    <w:rsid w:val="00662340"/>
    <w:rsid w:val="00675E41"/>
    <w:rsid w:val="0068091A"/>
    <w:rsid w:val="0068246B"/>
    <w:rsid w:val="006974A0"/>
    <w:rsid w:val="006B6B62"/>
    <w:rsid w:val="006C1F61"/>
    <w:rsid w:val="006C53C4"/>
    <w:rsid w:val="006D4DAB"/>
    <w:rsid w:val="006D73E0"/>
    <w:rsid w:val="0070297C"/>
    <w:rsid w:val="007029EA"/>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2560A"/>
    <w:rsid w:val="009626B2"/>
    <w:rsid w:val="00964D31"/>
    <w:rsid w:val="00972E3E"/>
    <w:rsid w:val="00977925"/>
    <w:rsid w:val="00986CD5"/>
    <w:rsid w:val="0099173E"/>
    <w:rsid w:val="009D3CDA"/>
    <w:rsid w:val="00A15939"/>
    <w:rsid w:val="00A15F75"/>
    <w:rsid w:val="00A46583"/>
    <w:rsid w:val="00A60597"/>
    <w:rsid w:val="00A65C6B"/>
    <w:rsid w:val="00AD1066"/>
    <w:rsid w:val="00AD5222"/>
    <w:rsid w:val="00AD5B69"/>
    <w:rsid w:val="00AE57E1"/>
    <w:rsid w:val="00AF4579"/>
    <w:rsid w:val="00AF5BC5"/>
    <w:rsid w:val="00B01EAD"/>
    <w:rsid w:val="00B113A6"/>
    <w:rsid w:val="00B37D7F"/>
    <w:rsid w:val="00B51C9D"/>
    <w:rsid w:val="00B6715D"/>
    <w:rsid w:val="00BF5B34"/>
    <w:rsid w:val="00C033D5"/>
    <w:rsid w:val="00C14AB2"/>
    <w:rsid w:val="00C25AF5"/>
    <w:rsid w:val="00C4085A"/>
    <w:rsid w:val="00C536A1"/>
    <w:rsid w:val="00C80536"/>
    <w:rsid w:val="00CB3B94"/>
    <w:rsid w:val="00D069C3"/>
    <w:rsid w:val="00D24B73"/>
    <w:rsid w:val="00D3471E"/>
    <w:rsid w:val="00D7227C"/>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108F803D-F04F-43C5-A648-1080998A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2385</Words>
  <Characters>1361</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2022-01-27T09:54:00Z</cp:lastPrinted>
  <dcterms:created xsi:type="dcterms:W3CDTF">2022-01-27T09:55:00Z</dcterms:created>
  <dcterms:modified xsi:type="dcterms:W3CDTF">2022-01-27T09:55:00Z</dcterms:modified>
</cp:coreProperties>
</file>